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7E52" w14:textId="77777777" w:rsidR="00E72585" w:rsidRPr="006665F3" w:rsidRDefault="00252204" w:rsidP="00E72585">
      <w:pPr>
        <w:pStyle w:val="NoSpacing"/>
        <w:jc w:val="center"/>
        <w:rPr>
          <w:sz w:val="20"/>
          <w:szCs w:val="20"/>
        </w:rPr>
      </w:pPr>
      <w:r w:rsidRPr="006665F3">
        <w:rPr>
          <w:sz w:val="20"/>
          <w:szCs w:val="20"/>
        </w:rPr>
        <w:t>REQUEST FOR PROPOSALS</w:t>
      </w:r>
    </w:p>
    <w:p w14:paraId="4E5E18FB" w14:textId="77777777" w:rsidR="00227E29" w:rsidRPr="006665F3" w:rsidRDefault="00227E29" w:rsidP="00227E29">
      <w:pPr>
        <w:pStyle w:val="NoSpacing"/>
        <w:jc w:val="center"/>
        <w:rPr>
          <w:sz w:val="20"/>
          <w:szCs w:val="20"/>
        </w:rPr>
      </w:pPr>
    </w:p>
    <w:p w14:paraId="0AF14581" w14:textId="77777777" w:rsidR="00E72585" w:rsidRPr="006665F3" w:rsidRDefault="00E72585" w:rsidP="00227E29">
      <w:pPr>
        <w:pStyle w:val="NoSpacing"/>
        <w:jc w:val="center"/>
        <w:rPr>
          <w:sz w:val="20"/>
          <w:szCs w:val="20"/>
        </w:rPr>
      </w:pPr>
      <w:r w:rsidRPr="006665F3">
        <w:rPr>
          <w:sz w:val="20"/>
          <w:szCs w:val="20"/>
        </w:rPr>
        <w:t>Issued By</w:t>
      </w:r>
    </w:p>
    <w:p w14:paraId="6504240D" w14:textId="77777777" w:rsidR="00E72585" w:rsidRPr="006665F3" w:rsidRDefault="00E72585" w:rsidP="00E72585">
      <w:pPr>
        <w:pStyle w:val="NoSpacing"/>
        <w:jc w:val="center"/>
        <w:rPr>
          <w:sz w:val="20"/>
          <w:szCs w:val="20"/>
        </w:rPr>
      </w:pPr>
      <w:r w:rsidRPr="006665F3">
        <w:rPr>
          <w:sz w:val="20"/>
          <w:szCs w:val="20"/>
        </w:rPr>
        <w:t>Minnesota Tele-Media Advisory Board</w:t>
      </w:r>
    </w:p>
    <w:p w14:paraId="6AE7FDC8" w14:textId="0F10A7DB" w:rsidR="00E72585" w:rsidRPr="006665F3" w:rsidRDefault="00923769" w:rsidP="00227E29">
      <w:pPr>
        <w:pStyle w:val="NoSpacing"/>
        <w:jc w:val="center"/>
        <w:rPr>
          <w:sz w:val="20"/>
          <w:szCs w:val="20"/>
        </w:rPr>
      </w:pPr>
      <w:r w:rsidRPr="003B555B">
        <w:rPr>
          <w:sz w:val="20"/>
          <w:szCs w:val="20"/>
        </w:rPr>
        <w:t xml:space="preserve">November </w:t>
      </w:r>
      <w:r w:rsidR="00B31B96">
        <w:rPr>
          <w:sz w:val="20"/>
          <w:szCs w:val="20"/>
        </w:rPr>
        <w:t>4</w:t>
      </w:r>
      <w:r w:rsidR="00AE4CDE">
        <w:rPr>
          <w:sz w:val="20"/>
          <w:szCs w:val="20"/>
        </w:rPr>
        <w:t>, 202</w:t>
      </w:r>
      <w:r w:rsidR="00B31B96">
        <w:rPr>
          <w:sz w:val="20"/>
          <w:szCs w:val="20"/>
        </w:rPr>
        <w:t>4</w:t>
      </w:r>
    </w:p>
    <w:p w14:paraId="60FFD38C" w14:textId="77777777" w:rsidR="00227E29" w:rsidRPr="006665F3" w:rsidRDefault="00227E29" w:rsidP="0032696E">
      <w:pPr>
        <w:pStyle w:val="NoSpacing"/>
        <w:rPr>
          <w:b/>
          <w:sz w:val="20"/>
          <w:szCs w:val="20"/>
        </w:rPr>
      </w:pPr>
    </w:p>
    <w:p w14:paraId="51637F4B" w14:textId="77777777" w:rsidR="0032696E" w:rsidRPr="006665F3" w:rsidRDefault="00E72585" w:rsidP="0032696E">
      <w:pPr>
        <w:pStyle w:val="NoSpacing"/>
        <w:rPr>
          <w:b/>
          <w:sz w:val="20"/>
          <w:szCs w:val="20"/>
        </w:rPr>
      </w:pPr>
      <w:r w:rsidRPr="006665F3">
        <w:rPr>
          <w:b/>
          <w:sz w:val="20"/>
          <w:szCs w:val="20"/>
        </w:rPr>
        <w:t>Overview</w:t>
      </w:r>
    </w:p>
    <w:p w14:paraId="71174D7D" w14:textId="77777777" w:rsidR="00CE7E45" w:rsidRPr="006665F3" w:rsidRDefault="00C57281" w:rsidP="0032696E">
      <w:pPr>
        <w:pStyle w:val="NoSpacing"/>
        <w:rPr>
          <w:sz w:val="20"/>
          <w:szCs w:val="20"/>
        </w:rPr>
      </w:pPr>
      <w:r w:rsidRPr="006665F3">
        <w:rPr>
          <w:sz w:val="20"/>
          <w:szCs w:val="20"/>
        </w:rPr>
        <w:t>T</w:t>
      </w:r>
      <w:r w:rsidR="00BD04B1" w:rsidRPr="006665F3">
        <w:rPr>
          <w:sz w:val="20"/>
          <w:szCs w:val="20"/>
        </w:rPr>
        <w:t xml:space="preserve">he Minnesota Tele-Media </w:t>
      </w:r>
      <w:r w:rsidR="00E72585" w:rsidRPr="006665F3">
        <w:rPr>
          <w:sz w:val="20"/>
          <w:szCs w:val="20"/>
        </w:rPr>
        <w:t xml:space="preserve">(MTM) </w:t>
      </w:r>
      <w:r w:rsidRPr="006665F3">
        <w:rPr>
          <w:sz w:val="20"/>
          <w:szCs w:val="20"/>
        </w:rPr>
        <w:t xml:space="preserve">Advisory Board has </w:t>
      </w:r>
      <w:r w:rsidR="00CE7E45" w:rsidRPr="006665F3">
        <w:rPr>
          <w:sz w:val="20"/>
          <w:szCs w:val="20"/>
        </w:rPr>
        <w:t>issued this</w:t>
      </w:r>
      <w:r w:rsidR="00426A72" w:rsidRPr="006665F3">
        <w:rPr>
          <w:sz w:val="20"/>
          <w:szCs w:val="20"/>
        </w:rPr>
        <w:t xml:space="preserve"> Request </w:t>
      </w:r>
      <w:r w:rsidR="00E27D43" w:rsidRPr="006665F3">
        <w:rPr>
          <w:sz w:val="20"/>
          <w:szCs w:val="20"/>
        </w:rPr>
        <w:t>f</w:t>
      </w:r>
      <w:r w:rsidR="00426A72" w:rsidRPr="006665F3">
        <w:rPr>
          <w:sz w:val="20"/>
          <w:szCs w:val="20"/>
        </w:rPr>
        <w:t>or Proposals (RFP) for projects</w:t>
      </w:r>
      <w:r w:rsidR="00CE7E45" w:rsidRPr="006665F3">
        <w:rPr>
          <w:sz w:val="20"/>
          <w:szCs w:val="20"/>
        </w:rPr>
        <w:t xml:space="preserve"> it could </w:t>
      </w:r>
      <w:r w:rsidR="00E27D43" w:rsidRPr="006665F3">
        <w:rPr>
          <w:sz w:val="20"/>
          <w:szCs w:val="20"/>
        </w:rPr>
        <w:t>financially support</w:t>
      </w:r>
      <w:r w:rsidR="00426A72" w:rsidRPr="006665F3">
        <w:rPr>
          <w:sz w:val="20"/>
          <w:szCs w:val="20"/>
        </w:rPr>
        <w:t xml:space="preserve"> that meet two broad categories.</w:t>
      </w:r>
      <w:r w:rsidR="00CE7E45" w:rsidRPr="006665F3">
        <w:rPr>
          <w:sz w:val="20"/>
          <w:szCs w:val="20"/>
        </w:rPr>
        <w:t xml:space="preserve">  </w:t>
      </w:r>
      <w:r w:rsidR="00E27D43" w:rsidRPr="006665F3">
        <w:rPr>
          <w:sz w:val="20"/>
          <w:szCs w:val="20"/>
        </w:rPr>
        <w:t xml:space="preserve"> Proposals must be submitted by eligible entities as defined </w:t>
      </w:r>
      <w:r w:rsidR="00861028" w:rsidRPr="006665F3">
        <w:rPr>
          <w:sz w:val="20"/>
          <w:szCs w:val="20"/>
        </w:rPr>
        <w:t xml:space="preserve">later </w:t>
      </w:r>
      <w:r w:rsidR="00E27D43" w:rsidRPr="006665F3">
        <w:rPr>
          <w:sz w:val="20"/>
          <w:szCs w:val="20"/>
        </w:rPr>
        <w:t>in this RFP.  The categories are:</w:t>
      </w:r>
    </w:p>
    <w:p w14:paraId="2604AE2C" w14:textId="77777777" w:rsidR="00426A72" w:rsidRPr="006665F3" w:rsidRDefault="00426A72" w:rsidP="0032696E">
      <w:pPr>
        <w:pStyle w:val="NoSpacing"/>
        <w:rPr>
          <w:sz w:val="20"/>
          <w:szCs w:val="20"/>
        </w:rPr>
      </w:pPr>
    </w:p>
    <w:p w14:paraId="1C9A87E8" w14:textId="77777777" w:rsidR="00426A72" w:rsidRPr="006665F3" w:rsidRDefault="00426A72" w:rsidP="00861028">
      <w:pPr>
        <w:pStyle w:val="NoSpacing"/>
        <w:ind w:left="720"/>
        <w:rPr>
          <w:sz w:val="20"/>
          <w:szCs w:val="20"/>
        </w:rPr>
      </w:pPr>
      <w:r w:rsidRPr="006665F3">
        <w:rPr>
          <w:sz w:val="20"/>
          <w:szCs w:val="20"/>
        </w:rPr>
        <w:t xml:space="preserve">Category 1 </w:t>
      </w:r>
      <w:r w:rsidR="00861028" w:rsidRPr="006665F3">
        <w:rPr>
          <w:sz w:val="20"/>
          <w:szCs w:val="20"/>
        </w:rPr>
        <w:t>– P</w:t>
      </w:r>
      <w:r w:rsidRPr="006665F3">
        <w:rPr>
          <w:sz w:val="20"/>
          <w:szCs w:val="20"/>
        </w:rPr>
        <w:t>rojects</w:t>
      </w:r>
      <w:r w:rsidR="00CE7E45" w:rsidRPr="006665F3">
        <w:rPr>
          <w:sz w:val="20"/>
          <w:szCs w:val="20"/>
        </w:rPr>
        <w:t xml:space="preserve"> that provide high value educational technology services on a regional basis.</w:t>
      </w:r>
      <w:r w:rsidR="00245F94" w:rsidRPr="006665F3">
        <w:rPr>
          <w:sz w:val="20"/>
          <w:szCs w:val="20"/>
        </w:rPr>
        <w:t xml:space="preserve">  Examples of such projects include educational technology training programs</w:t>
      </w:r>
      <w:r w:rsidR="00861028" w:rsidRPr="006665F3">
        <w:rPr>
          <w:sz w:val="20"/>
          <w:szCs w:val="20"/>
        </w:rPr>
        <w:t>, innovative instructional delivery models,</w:t>
      </w:r>
      <w:r w:rsidR="00245F94" w:rsidRPr="006665F3">
        <w:rPr>
          <w:sz w:val="20"/>
          <w:szCs w:val="20"/>
        </w:rPr>
        <w:t xml:space="preserve"> or innovative deployments of educational technology.</w:t>
      </w:r>
      <w:r w:rsidR="00185733">
        <w:rPr>
          <w:sz w:val="20"/>
          <w:szCs w:val="20"/>
        </w:rPr>
        <w:t xml:space="preserve">  Projects that involve what would be considered administrative technology services (e.g., security, finance systems) are not in scope.</w:t>
      </w:r>
    </w:p>
    <w:p w14:paraId="6F5C926A" w14:textId="77777777" w:rsidR="00426A72" w:rsidRPr="006665F3" w:rsidRDefault="00426A72" w:rsidP="0032696E">
      <w:pPr>
        <w:pStyle w:val="NoSpacing"/>
        <w:rPr>
          <w:sz w:val="20"/>
          <w:szCs w:val="20"/>
        </w:rPr>
      </w:pPr>
    </w:p>
    <w:p w14:paraId="4D69E31E" w14:textId="77777777" w:rsidR="00CE7E45" w:rsidRPr="006665F3" w:rsidRDefault="00CE7E45" w:rsidP="00861028">
      <w:pPr>
        <w:pStyle w:val="NoSpacing"/>
        <w:ind w:left="720"/>
        <w:rPr>
          <w:sz w:val="20"/>
          <w:szCs w:val="20"/>
        </w:rPr>
      </w:pPr>
      <w:r w:rsidRPr="006665F3">
        <w:rPr>
          <w:sz w:val="20"/>
          <w:szCs w:val="20"/>
        </w:rPr>
        <w:t xml:space="preserve">Category 2 </w:t>
      </w:r>
      <w:r w:rsidR="00861028" w:rsidRPr="006665F3">
        <w:rPr>
          <w:sz w:val="20"/>
          <w:szCs w:val="20"/>
        </w:rPr>
        <w:t>– P</w:t>
      </w:r>
      <w:r w:rsidRPr="006665F3">
        <w:rPr>
          <w:sz w:val="20"/>
          <w:szCs w:val="20"/>
        </w:rPr>
        <w:t xml:space="preserve">rojects seeking funding to support resource development initiatives </w:t>
      </w:r>
      <w:r w:rsidR="00861028" w:rsidRPr="006665F3">
        <w:rPr>
          <w:sz w:val="20"/>
          <w:szCs w:val="20"/>
        </w:rPr>
        <w:t xml:space="preserve">(RDIs) </w:t>
      </w:r>
      <w:r w:rsidRPr="006665F3">
        <w:rPr>
          <w:sz w:val="20"/>
          <w:szCs w:val="20"/>
        </w:rPr>
        <w:t>necessary to develop high value educational technology projects</w:t>
      </w:r>
      <w:r w:rsidR="00E27D43" w:rsidRPr="006665F3">
        <w:rPr>
          <w:sz w:val="20"/>
          <w:szCs w:val="20"/>
        </w:rPr>
        <w:t xml:space="preserve"> that would serve a regional partnership</w:t>
      </w:r>
      <w:r w:rsidRPr="006665F3">
        <w:rPr>
          <w:sz w:val="20"/>
          <w:szCs w:val="20"/>
        </w:rPr>
        <w:t xml:space="preserve">. For this category, it is not the intent of this RFP to fund the actual implementation of projects (e.g., equipment or project </w:t>
      </w:r>
      <w:r w:rsidR="00861028" w:rsidRPr="006665F3">
        <w:rPr>
          <w:sz w:val="20"/>
          <w:szCs w:val="20"/>
        </w:rPr>
        <w:t xml:space="preserve">operations </w:t>
      </w:r>
      <w:r w:rsidRPr="006665F3">
        <w:rPr>
          <w:sz w:val="20"/>
          <w:szCs w:val="20"/>
        </w:rPr>
        <w:t xml:space="preserve">staff).  Rather, proposals for RDIs will be considered that will only assist educational entities with organizing and implementing initiatives aimed at securing </w:t>
      </w:r>
      <w:r w:rsidR="00861028" w:rsidRPr="006665F3">
        <w:rPr>
          <w:sz w:val="20"/>
          <w:szCs w:val="20"/>
        </w:rPr>
        <w:t xml:space="preserve">more comprehensive </w:t>
      </w:r>
      <w:r w:rsidRPr="006665F3">
        <w:rPr>
          <w:sz w:val="20"/>
          <w:szCs w:val="20"/>
        </w:rPr>
        <w:t>funding from other sources for their projects.</w:t>
      </w:r>
      <w:r w:rsidR="00245F94" w:rsidRPr="006665F3">
        <w:rPr>
          <w:sz w:val="20"/>
          <w:szCs w:val="20"/>
        </w:rPr>
        <w:t xml:space="preserve">  </w:t>
      </w:r>
    </w:p>
    <w:p w14:paraId="723AE46A" w14:textId="77777777" w:rsidR="00CE7E45" w:rsidRPr="006665F3" w:rsidRDefault="00CE7E45" w:rsidP="0032696E">
      <w:pPr>
        <w:pStyle w:val="NoSpacing"/>
        <w:rPr>
          <w:sz w:val="20"/>
          <w:szCs w:val="20"/>
        </w:rPr>
      </w:pPr>
    </w:p>
    <w:p w14:paraId="5859B3A3" w14:textId="77777777" w:rsidR="00AA3509" w:rsidRPr="006665F3" w:rsidRDefault="00E27D43" w:rsidP="0032696E">
      <w:pPr>
        <w:pStyle w:val="NoSpacing"/>
        <w:rPr>
          <w:sz w:val="20"/>
          <w:szCs w:val="20"/>
        </w:rPr>
      </w:pPr>
      <w:r w:rsidRPr="006665F3">
        <w:rPr>
          <w:sz w:val="20"/>
          <w:szCs w:val="20"/>
        </w:rPr>
        <w:t>For purposes of this RFP,</w:t>
      </w:r>
      <w:r w:rsidR="00CE7E45" w:rsidRPr="006665F3">
        <w:rPr>
          <w:sz w:val="20"/>
          <w:szCs w:val="20"/>
        </w:rPr>
        <w:t xml:space="preserve"> “Regional” is considered to be the area of southwestern and west central Minnesota served by MTM’s members (see below)</w:t>
      </w:r>
      <w:r w:rsidRPr="006665F3">
        <w:rPr>
          <w:sz w:val="20"/>
          <w:szCs w:val="20"/>
        </w:rPr>
        <w:t>.</w:t>
      </w:r>
    </w:p>
    <w:p w14:paraId="044D5B3F" w14:textId="77777777" w:rsidR="00E27D43" w:rsidRPr="006665F3" w:rsidRDefault="00E27D43" w:rsidP="0032696E">
      <w:pPr>
        <w:pStyle w:val="NoSpacing"/>
        <w:rPr>
          <w:sz w:val="20"/>
          <w:szCs w:val="20"/>
        </w:rPr>
      </w:pPr>
    </w:p>
    <w:p w14:paraId="26B22A00" w14:textId="77777777" w:rsidR="00E27D43" w:rsidRPr="006665F3" w:rsidRDefault="00E27D43" w:rsidP="0032696E">
      <w:pPr>
        <w:pStyle w:val="NoSpacing"/>
        <w:rPr>
          <w:sz w:val="20"/>
          <w:szCs w:val="20"/>
        </w:rPr>
      </w:pPr>
      <w:r w:rsidRPr="006665F3">
        <w:rPr>
          <w:sz w:val="20"/>
          <w:szCs w:val="20"/>
        </w:rPr>
        <w:t>Examples of items that are eligible for funding consideration for each category of projects are listed below.</w:t>
      </w:r>
    </w:p>
    <w:p w14:paraId="1C01F8A0" w14:textId="77777777" w:rsidR="0076402A" w:rsidRPr="006665F3" w:rsidRDefault="0076402A" w:rsidP="00B02D96">
      <w:pPr>
        <w:pStyle w:val="NoSpacing"/>
        <w:rPr>
          <w:sz w:val="20"/>
          <w:szCs w:val="20"/>
        </w:rPr>
      </w:pPr>
    </w:p>
    <w:p w14:paraId="12ABD590" w14:textId="77777777" w:rsidR="00DB6242" w:rsidRPr="006665F3" w:rsidRDefault="0076402A" w:rsidP="00B02D96">
      <w:pPr>
        <w:pStyle w:val="NoSpacing"/>
        <w:rPr>
          <w:sz w:val="20"/>
          <w:szCs w:val="20"/>
        </w:rPr>
      </w:pPr>
      <w:r w:rsidRPr="006665F3">
        <w:rPr>
          <w:sz w:val="20"/>
          <w:szCs w:val="20"/>
        </w:rPr>
        <w:t>The MTM Advisory Board will make all decisions regarding the selection or non-s</w:t>
      </w:r>
      <w:r w:rsidR="001E7D75" w:rsidRPr="006665F3">
        <w:rPr>
          <w:sz w:val="20"/>
          <w:szCs w:val="20"/>
        </w:rPr>
        <w:t xml:space="preserve">election of </w:t>
      </w:r>
      <w:r w:rsidR="00DB6242" w:rsidRPr="006665F3">
        <w:rPr>
          <w:sz w:val="20"/>
          <w:szCs w:val="20"/>
        </w:rPr>
        <w:t>proposals</w:t>
      </w:r>
      <w:r w:rsidR="001E7D75" w:rsidRPr="006665F3">
        <w:rPr>
          <w:sz w:val="20"/>
          <w:szCs w:val="20"/>
        </w:rPr>
        <w:t xml:space="preserve"> for </w:t>
      </w:r>
      <w:r w:rsidR="00DB6242" w:rsidRPr="006665F3">
        <w:rPr>
          <w:sz w:val="20"/>
          <w:szCs w:val="20"/>
        </w:rPr>
        <w:t>financial assistance</w:t>
      </w:r>
      <w:r w:rsidR="001E7D75" w:rsidRPr="006665F3">
        <w:rPr>
          <w:sz w:val="20"/>
          <w:szCs w:val="20"/>
        </w:rPr>
        <w:t xml:space="preserve">.  </w:t>
      </w:r>
      <w:r w:rsidR="00DB6242" w:rsidRPr="006665F3">
        <w:rPr>
          <w:sz w:val="20"/>
          <w:szCs w:val="20"/>
        </w:rPr>
        <w:t>Submission of a proposal does not guarantee selection for funding.</w:t>
      </w:r>
    </w:p>
    <w:p w14:paraId="652CBB12" w14:textId="77777777" w:rsidR="00BF775D" w:rsidRPr="006665F3" w:rsidRDefault="00BF775D" w:rsidP="00BF775D">
      <w:pPr>
        <w:pStyle w:val="NoSpacing"/>
        <w:rPr>
          <w:sz w:val="20"/>
          <w:szCs w:val="20"/>
        </w:rPr>
      </w:pPr>
    </w:p>
    <w:p w14:paraId="00117F81" w14:textId="77777777" w:rsidR="00E72585" w:rsidRPr="006665F3" w:rsidRDefault="00EA569A" w:rsidP="00E72585">
      <w:pPr>
        <w:pStyle w:val="NoSpacing"/>
        <w:rPr>
          <w:b/>
          <w:sz w:val="20"/>
          <w:szCs w:val="20"/>
        </w:rPr>
      </w:pPr>
      <w:r w:rsidRPr="006665F3">
        <w:rPr>
          <w:b/>
          <w:sz w:val="20"/>
          <w:szCs w:val="20"/>
        </w:rPr>
        <w:t>What Is Minnesota Tele-Media?</w:t>
      </w:r>
    </w:p>
    <w:p w14:paraId="3A5522CC" w14:textId="77777777" w:rsidR="002E55D2" w:rsidRPr="006665F3" w:rsidRDefault="002E55D2" w:rsidP="002E55D2">
      <w:pPr>
        <w:pStyle w:val="NoSpacing"/>
        <w:rPr>
          <w:sz w:val="20"/>
          <w:szCs w:val="20"/>
        </w:rPr>
      </w:pPr>
      <w:r w:rsidRPr="006665F3">
        <w:rPr>
          <w:sz w:val="20"/>
          <w:szCs w:val="20"/>
        </w:rPr>
        <w:t xml:space="preserve">Minnesota Tele-Media (MTM) is a collaborative organization formed pursuant to the Joint Exercise of Powers Act (Minnesota Statutes Section 471.59).  It exists to provide research, planning, funding assistance, implementation and organization of telecommunications services for the educational institutions in southwestern and west-central Minnesota, which the parties serve.  Member institutions are the </w:t>
      </w:r>
      <w:r w:rsidR="008334DD">
        <w:rPr>
          <w:sz w:val="20"/>
          <w:szCs w:val="20"/>
        </w:rPr>
        <w:t>SWWC</w:t>
      </w:r>
      <w:r w:rsidRPr="006665F3">
        <w:rPr>
          <w:sz w:val="20"/>
          <w:szCs w:val="20"/>
        </w:rPr>
        <w:t xml:space="preserve"> Service Cooperative, Minnesota West </w:t>
      </w:r>
      <w:r w:rsidR="00BD45C7">
        <w:rPr>
          <w:sz w:val="20"/>
          <w:szCs w:val="20"/>
        </w:rPr>
        <w:t xml:space="preserve">Community &amp; Technical </w:t>
      </w:r>
      <w:r w:rsidRPr="006665F3">
        <w:rPr>
          <w:sz w:val="20"/>
          <w:szCs w:val="20"/>
        </w:rPr>
        <w:t xml:space="preserve">College, </w:t>
      </w:r>
      <w:proofErr w:type="spellStart"/>
      <w:r w:rsidRPr="006665F3">
        <w:rPr>
          <w:sz w:val="20"/>
          <w:szCs w:val="20"/>
        </w:rPr>
        <w:t>Ridgewater</w:t>
      </w:r>
      <w:proofErr w:type="spellEnd"/>
      <w:r w:rsidRPr="006665F3">
        <w:rPr>
          <w:sz w:val="20"/>
          <w:szCs w:val="20"/>
        </w:rPr>
        <w:t xml:space="preserve"> College and Southwest Minnesota State University.  The </w:t>
      </w:r>
      <w:r w:rsidR="00C50132">
        <w:rPr>
          <w:sz w:val="20"/>
          <w:szCs w:val="20"/>
        </w:rPr>
        <w:t>SWWC</w:t>
      </w:r>
      <w:r w:rsidRPr="006665F3">
        <w:rPr>
          <w:sz w:val="20"/>
          <w:szCs w:val="20"/>
        </w:rPr>
        <w:t xml:space="preserve"> Service Cooperative serves as the fiscal agent for the organization.</w:t>
      </w:r>
      <w:r w:rsidR="000133D7" w:rsidRPr="006665F3">
        <w:rPr>
          <w:sz w:val="20"/>
          <w:szCs w:val="20"/>
        </w:rPr>
        <w:t xml:space="preserve">  </w:t>
      </w:r>
      <w:r w:rsidRPr="006665F3">
        <w:rPr>
          <w:sz w:val="20"/>
          <w:szCs w:val="20"/>
        </w:rPr>
        <w:t xml:space="preserve">The Southwest/West Central Higher Education Organization for Telecommunications and Technology (SHOT) provides staff support for Minnesota Tele-Media.  SHOT is housed at Southwest Minnesota State University. </w:t>
      </w:r>
    </w:p>
    <w:p w14:paraId="6F24C905" w14:textId="77777777" w:rsidR="000133D7" w:rsidRPr="006665F3" w:rsidRDefault="000133D7" w:rsidP="002E55D2">
      <w:pPr>
        <w:pStyle w:val="NoSpacing"/>
        <w:rPr>
          <w:sz w:val="20"/>
          <w:szCs w:val="20"/>
        </w:rPr>
      </w:pPr>
    </w:p>
    <w:p w14:paraId="7140B548" w14:textId="77777777" w:rsidR="00996847" w:rsidRPr="006665F3" w:rsidRDefault="002E55D2" w:rsidP="002E55D2">
      <w:pPr>
        <w:pStyle w:val="NoSpacing"/>
        <w:rPr>
          <w:i/>
          <w:sz w:val="20"/>
          <w:szCs w:val="20"/>
        </w:rPr>
      </w:pPr>
      <w:r w:rsidRPr="006665F3">
        <w:rPr>
          <w:sz w:val="20"/>
          <w:szCs w:val="20"/>
        </w:rPr>
        <w:t xml:space="preserve">A </w:t>
      </w:r>
      <w:proofErr w:type="gramStart"/>
      <w:r w:rsidRPr="006665F3">
        <w:rPr>
          <w:sz w:val="20"/>
          <w:szCs w:val="20"/>
        </w:rPr>
        <w:t>six person</w:t>
      </w:r>
      <w:proofErr w:type="gramEnd"/>
      <w:r w:rsidRPr="006665F3">
        <w:rPr>
          <w:sz w:val="20"/>
          <w:szCs w:val="20"/>
        </w:rPr>
        <w:t xml:space="preserve"> Advisory Board governs the operations of Minnesota Tele-Media.  The </w:t>
      </w:r>
      <w:r w:rsidR="009C4736">
        <w:rPr>
          <w:sz w:val="20"/>
          <w:szCs w:val="20"/>
        </w:rPr>
        <w:t>SWWC</w:t>
      </w:r>
      <w:r w:rsidRPr="006665F3">
        <w:rPr>
          <w:sz w:val="20"/>
          <w:szCs w:val="20"/>
        </w:rPr>
        <w:t xml:space="preserve"> Service Cooperative appoints three Directors.  The </w:t>
      </w:r>
      <w:proofErr w:type="gramStart"/>
      <w:r w:rsidRPr="006665F3">
        <w:rPr>
          <w:sz w:val="20"/>
          <w:szCs w:val="20"/>
        </w:rPr>
        <w:t>three member</w:t>
      </w:r>
      <w:proofErr w:type="gramEnd"/>
      <w:r w:rsidRPr="006665F3">
        <w:rPr>
          <w:sz w:val="20"/>
          <w:szCs w:val="20"/>
        </w:rPr>
        <w:t xml:space="preserve"> higher education institutions each appoint one Director.</w:t>
      </w:r>
      <w:r w:rsidR="00996847" w:rsidRPr="006665F3">
        <w:rPr>
          <w:sz w:val="20"/>
          <w:szCs w:val="20"/>
        </w:rPr>
        <w:t xml:space="preserve"> </w:t>
      </w:r>
    </w:p>
    <w:p w14:paraId="5A777DB8" w14:textId="77777777" w:rsidR="00227E29" w:rsidRPr="006665F3" w:rsidRDefault="00227E29" w:rsidP="00861028">
      <w:pPr>
        <w:pStyle w:val="NoSpacing"/>
        <w:rPr>
          <w:b/>
          <w:sz w:val="20"/>
          <w:szCs w:val="20"/>
        </w:rPr>
      </w:pPr>
    </w:p>
    <w:p w14:paraId="351EF1B5" w14:textId="77777777" w:rsidR="00861028" w:rsidRPr="006665F3" w:rsidRDefault="00861028" w:rsidP="00861028">
      <w:pPr>
        <w:pStyle w:val="NoSpacing"/>
        <w:rPr>
          <w:b/>
          <w:sz w:val="20"/>
          <w:szCs w:val="20"/>
        </w:rPr>
      </w:pPr>
      <w:r w:rsidRPr="006665F3">
        <w:rPr>
          <w:b/>
          <w:sz w:val="20"/>
          <w:szCs w:val="20"/>
        </w:rPr>
        <w:t>What Entities are Eligible for Funding?</w:t>
      </w:r>
    </w:p>
    <w:p w14:paraId="7F2B7BE0" w14:textId="77777777" w:rsidR="00861028" w:rsidRPr="006665F3" w:rsidRDefault="00861028" w:rsidP="00861028">
      <w:pPr>
        <w:pStyle w:val="NoSpacing"/>
        <w:rPr>
          <w:sz w:val="20"/>
          <w:szCs w:val="20"/>
        </w:rPr>
      </w:pPr>
      <w:r w:rsidRPr="006665F3">
        <w:rPr>
          <w:sz w:val="20"/>
          <w:szCs w:val="20"/>
        </w:rPr>
        <w:t>In order to receive consideration for funding, an entity, or a group of entities, must be, or include, a member higher education institution of Minnesota Tele-Media or a State of Minnesota recognized independent school district that is either a member o</w:t>
      </w:r>
      <w:r w:rsidR="008334DD">
        <w:rPr>
          <w:sz w:val="20"/>
          <w:szCs w:val="20"/>
        </w:rPr>
        <w:t>r an associate member of the SW</w:t>
      </w:r>
      <w:r w:rsidRPr="006665F3">
        <w:rPr>
          <w:sz w:val="20"/>
          <w:szCs w:val="20"/>
        </w:rPr>
        <w:t xml:space="preserve">WC Service Cooperative.  </w:t>
      </w:r>
      <w:r w:rsidRPr="006665F3">
        <w:rPr>
          <w:sz w:val="20"/>
          <w:szCs w:val="20"/>
          <w:u w:val="single"/>
        </w:rPr>
        <w:t>Partnerships that involve both higher education institutions and independent school districts that are either a member of</w:t>
      </w:r>
      <w:r w:rsidR="008334DD">
        <w:rPr>
          <w:sz w:val="20"/>
          <w:szCs w:val="20"/>
          <w:u w:val="single"/>
        </w:rPr>
        <w:t xml:space="preserve"> Minnesota Tele-Media or the SW</w:t>
      </w:r>
      <w:r w:rsidRPr="006665F3">
        <w:rPr>
          <w:sz w:val="20"/>
          <w:szCs w:val="20"/>
          <w:u w:val="single"/>
        </w:rPr>
        <w:t>WC Service Cooperative are strongly encouraged.</w:t>
      </w:r>
      <w:r w:rsidRPr="006665F3">
        <w:rPr>
          <w:sz w:val="20"/>
          <w:szCs w:val="20"/>
        </w:rPr>
        <w:t xml:space="preserve"> Existing partnerships of member/associate member school </w:t>
      </w:r>
      <w:r w:rsidR="008334DD">
        <w:rPr>
          <w:sz w:val="20"/>
          <w:szCs w:val="20"/>
        </w:rPr>
        <w:t>districts that belong to the SW</w:t>
      </w:r>
      <w:r w:rsidRPr="006665F3">
        <w:rPr>
          <w:sz w:val="20"/>
          <w:szCs w:val="20"/>
        </w:rPr>
        <w:t>WC Service Cooperative or MTM higher education member institutions (e.g., Education Districts, telecommunications cooperati</w:t>
      </w:r>
      <w:r w:rsidR="008334DD">
        <w:rPr>
          <w:sz w:val="20"/>
          <w:szCs w:val="20"/>
        </w:rPr>
        <w:t>ves) are also eligible.  The SW</w:t>
      </w:r>
      <w:r w:rsidRPr="006665F3">
        <w:rPr>
          <w:sz w:val="20"/>
          <w:szCs w:val="20"/>
        </w:rPr>
        <w:t xml:space="preserve">WC Service </w:t>
      </w:r>
      <w:r w:rsidRPr="006665F3">
        <w:rPr>
          <w:sz w:val="20"/>
          <w:szCs w:val="20"/>
        </w:rPr>
        <w:lastRenderedPageBreak/>
        <w:t>Cooperative and its divisions are also eligible for consideration.  In the case of a partnership, a lead organization must be identified.</w:t>
      </w:r>
    </w:p>
    <w:p w14:paraId="423C3962" w14:textId="77777777" w:rsidR="00861028" w:rsidRPr="006665F3" w:rsidRDefault="00861028" w:rsidP="00861028">
      <w:pPr>
        <w:pStyle w:val="NoSpacing"/>
        <w:rPr>
          <w:sz w:val="20"/>
          <w:szCs w:val="20"/>
        </w:rPr>
      </w:pPr>
    </w:p>
    <w:p w14:paraId="1B724BEE" w14:textId="77777777" w:rsidR="00861028" w:rsidRPr="006665F3" w:rsidRDefault="00861028" w:rsidP="00861028">
      <w:pPr>
        <w:pStyle w:val="NoSpacing"/>
        <w:rPr>
          <w:sz w:val="20"/>
          <w:szCs w:val="20"/>
        </w:rPr>
      </w:pPr>
      <w:r w:rsidRPr="006665F3">
        <w:rPr>
          <w:sz w:val="20"/>
          <w:szCs w:val="20"/>
        </w:rPr>
        <w:t xml:space="preserve">Entities that are not members of Minnesota </w:t>
      </w:r>
      <w:r w:rsidR="008334DD">
        <w:rPr>
          <w:sz w:val="20"/>
          <w:szCs w:val="20"/>
        </w:rPr>
        <w:t>Tele-Media or members of the SW</w:t>
      </w:r>
      <w:r w:rsidRPr="006665F3">
        <w:rPr>
          <w:sz w:val="20"/>
          <w:szCs w:val="20"/>
        </w:rPr>
        <w:t>WC Service Cooperative (e.g., vendors, other higher education institutions) may be a partner with eligible members in a project submitted for consideration.</w:t>
      </w:r>
    </w:p>
    <w:p w14:paraId="0AD7AF73" w14:textId="77777777" w:rsidR="00861028" w:rsidRPr="006665F3" w:rsidRDefault="00861028" w:rsidP="00E72585">
      <w:pPr>
        <w:pStyle w:val="NoSpacing"/>
        <w:rPr>
          <w:b/>
          <w:sz w:val="20"/>
          <w:szCs w:val="20"/>
        </w:rPr>
      </w:pPr>
    </w:p>
    <w:p w14:paraId="0F7274EB" w14:textId="77777777" w:rsidR="00861028" w:rsidRPr="006665F3" w:rsidRDefault="00861028" w:rsidP="00861028">
      <w:pPr>
        <w:pStyle w:val="NoSpacing"/>
        <w:rPr>
          <w:sz w:val="20"/>
          <w:szCs w:val="20"/>
        </w:rPr>
      </w:pPr>
      <w:r w:rsidRPr="006665F3">
        <w:rPr>
          <w:b/>
          <w:sz w:val="20"/>
          <w:szCs w:val="20"/>
        </w:rPr>
        <w:t>What Level of Funding is Available?</w:t>
      </w:r>
    </w:p>
    <w:p w14:paraId="34FC204E" w14:textId="77777777" w:rsidR="00861028" w:rsidRPr="006665F3" w:rsidRDefault="00196E40" w:rsidP="00861028">
      <w:pPr>
        <w:pStyle w:val="NoSpacing"/>
        <w:rPr>
          <w:sz w:val="20"/>
          <w:szCs w:val="20"/>
        </w:rPr>
      </w:pPr>
      <w:r>
        <w:rPr>
          <w:sz w:val="20"/>
          <w:szCs w:val="20"/>
        </w:rPr>
        <w:t>There are no</w:t>
      </w:r>
      <w:r w:rsidRPr="006665F3">
        <w:rPr>
          <w:sz w:val="20"/>
          <w:szCs w:val="20"/>
        </w:rPr>
        <w:t xml:space="preserve"> </w:t>
      </w:r>
      <w:r w:rsidR="00861028" w:rsidRPr="006665F3">
        <w:rPr>
          <w:sz w:val="20"/>
          <w:szCs w:val="20"/>
        </w:rPr>
        <w:t>minimum or maximum amounts for proposals.  Rather, MTM will review the merit of each proposal at the time of submission in light of its available fiscal resources and the overall merit of the proposal in light of the criteria identified below.  MTM reserves the right to fund proposals in part, or in whole.</w:t>
      </w:r>
    </w:p>
    <w:p w14:paraId="47702E5F" w14:textId="77777777" w:rsidR="00861028" w:rsidRPr="006665F3" w:rsidRDefault="00861028" w:rsidP="00E72585">
      <w:pPr>
        <w:pStyle w:val="NoSpacing"/>
        <w:rPr>
          <w:b/>
          <w:sz w:val="20"/>
          <w:szCs w:val="20"/>
        </w:rPr>
      </w:pPr>
    </w:p>
    <w:p w14:paraId="35AFCAC7" w14:textId="77777777" w:rsidR="00861028" w:rsidRPr="006665F3" w:rsidRDefault="00861028" w:rsidP="00E72585">
      <w:pPr>
        <w:pStyle w:val="NoSpacing"/>
        <w:rPr>
          <w:b/>
          <w:sz w:val="20"/>
          <w:szCs w:val="20"/>
        </w:rPr>
      </w:pPr>
      <w:r w:rsidRPr="006665F3">
        <w:rPr>
          <w:b/>
          <w:sz w:val="20"/>
          <w:szCs w:val="20"/>
        </w:rPr>
        <w:t>What Activities are Eligible for Funding?</w:t>
      </w:r>
    </w:p>
    <w:p w14:paraId="34030D16" w14:textId="77777777" w:rsidR="00861028" w:rsidRPr="006665F3" w:rsidRDefault="00084EE1" w:rsidP="00E72585">
      <w:pPr>
        <w:pStyle w:val="NoSpacing"/>
        <w:rPr>
          <w:sz w:val="20"/>
          <w:szCs w:val="20"/>
        </w:rPr>
      </w:pPr>
      <w:r w:rsidRPr="006665F3">
        <w:rPr>
          <w:sz w:val="20"/>
          <w:szCs w:val="20"/>
        </w:rPr>
        <w:t>It is not the intent of the MTM to severely limit items that can be funded in either project category as long as items for which funding is sought can be directly linked to the project’s goals.  However, the following guidelines are provided as examples of eligible items for each category.</w:t>
      </w:r>
    </w:p>
    <w:p w14:paraId="7419C1D5" w14:textId="77777777" w:rsidR="00084EE1" w:rsidRPr="006665F3" w:rsidRDefault="00084EE1" w:rsidP="0038166F">
      <w:pPr>
        <w:pStyle w:val="NoSpacing"/>
        <w:ind w:left="360" w:firstLine="360"/>
        <w:rPr>
          <w:sz w:val="20"/>
          <w:szCs w:val="20"/>
          <w:u w:val="single"/>
        </w:rPr>
      </w:pPr>
      <w:r w:rsidRPr="006665F3">
        <w:rPr>
          <w:sz w:val="20"/>
          <w:szCs w:val="20"/>
          <w:u w:val="single"/>
        </w:rPr>
        <w:t>Category 1</w:t>
      </w:r>
    </w:p>
    <w:p w14:paraId="1B2DF51A" w14:textId="77777777" w:rsidR="00861028" w:rsidRPr="006665F3" w:rsidRDefault="00084EE1" w:rsidP="00084EE1">
      <w:pPr>
        <w:pStyle w:val="NoSpacing"/>
        <w:numPr>
          <w:ilvl w:val="0"/>
          <w:numId w:val="10"/>
        </w:numPr>
        <w:rPr>
          <w:sz w:val="20"/>
          <w:szCs w:val="20"/>
        </w:rPr>
      </w:pPr>
      <w:r w:rsidRPr="006665F3">
        <w:rPr>
          <w:sz w:val="20"/>
          <w:szCs w:val="20"/>
        </w:rPr>
        <w:t>Training expenses</w:t>
      </w:r>
    </w:p>
    <w:p w14:paraId="4D20AF80" w14:textId="77777777" w:rsidR="00084EE1" w:rsidRPr="006665F3" w:rsidRDefault="00084EE1" w:rsidP="00084EE1">
      <w:pPr>
        <w:pStyle w:val="NoSpacing"/>
        <w:numPr>
          <w:ilvl w:val="0"/>
          <w:numId w:val="10"/>
        </w:numPr>
        <w:rPr>
          <w:sz w:val="20"/>
          <w:szCs w:val="20"/>
        </w:rPr>
      </w:pPr>
      <w:r w:rsidRPr="006665F3">
        <w:rPr>
          <w:sz w:val="20"/>
          <w:szCs w:val="20"/>
        </w:rPr>
        <w:t>Equipment expenses</w:t>
      </w:r>
    </w:p>
    <w:p w14:paraId="79F99F28" w14:textId="77777777" w:rsidR="00084EE1" w:rsidRPr="006665F3" w:rsidRDefault="00084EE1" w:rsidP="00084EE1">
      <w:pPr>
        <w:pStyle w:val="NoSpacing"/>
        <w:numPr>
          <w:ilvl w:val="0"/>
          <w:numId w:val="10"/>
        </w:numPr>
        <w:rPr>
          <w:sz w:val="20"/>
          <w:szCs w:val="20"/>
        </w:rPr>
      </w:pPr>
      <w:r w:rsidRPr="006665F3">
        <w:rPr>
          <w:sz w:val="20"/>
          <w:szCs w:val="20"/>
        </w:rPr>
        <w:t>Project operations staff (shall not supplant existing staff costs)</w:t>
      </w:r>
    </w:p>
    <w:p w14:paraId="785BC3AE" w14:textId="77777777" w:rsidR="00084EE1" w:rsidRPr="006665F3" w:rsidRDefault="00084EE1" w:rsidP="00084EE1">
      <w:pPr>
        <w:pStyle w:val="NoSpacing"/>
        <w:numPr>
          <w:ilvl w:val="0"/>
          <w:numId w:val="10"/>
        </w:numPr>
        <w:rPr>
          <w:sz w:val="20"/>
          <w:szCs w:val="20"/>
        </w:rPr>
      </w:pPr>
      <w:r w:rsidRPr="006665F3">
        <w:rPr>
          <w:sz w:val="20"/>
          <w:szCs w:val="20"/>
        </w:rPr>
        <w:t>Travel expenses</w:t>
      </w:r>
    </w:p>
    <w:p w14:paraId="736ED7AE" w14:textId="77777777" w:rsidR="00084EE1" w:rsidRPr="006665F3" w:rsidRDefault="00084EE1" w:rsidP="00084EE1">
      <w:pPr>
        <w:pStyle w:val="NoSpacing"/>
        <w:numPr>
          <w:ilvl w:val="0"/>
          <w:numId w:val="10"/>
        </w:numPr>
        <w:rPr>
          <w:sz w:val="20"/>
          <w:szCs w:val="20"/>
        </w:rPr>
      </w:pPr>
      <w:r w:rsidRPr="006665F3">
        <w:rPr>
          <w:sz w:val="20"/>
          <w:szCs w:val="20"/>
        </w:rPr>
        <w:t>Consultant costs</w:t>
      </w:r>
    </w:p>
    <w:p w14:paraId="7E551695" w14:textId="77777777" w:rsidR="00084EE1" w:rsidRPr="006665F3" w:rsidRDefault="00084EE1" w:rsidP="00084EE1">
      <w:pPr>
        <w:pStyle w:val="NoSpacing"/>
        <w:numPr>
          <w:ilvl w:val="0"/>
          <w:numId w:val="10"/>
        </w:numPr>
        <w:rPr>
          <w:sz w:val="20"/>
          <w:szCs w:val="20"/>
        </w:rPr>
      </w:pPr>
      <w:r w:rsidRPr="006665F3">
        <w:rPr>
          <w:sz w:val="20"/>
          <w:szCs w:val="20"/>
        </w:rPr>
        <w:t>Associated travel expenses</w:t>
      </w:r>
    </w:p>
    <w:p w14:paraId="21505362" w14:textId="77777777" w:rsidR="00084EE1" w:rsidRPr="006665F3" w:rsidRDefault="00084EE1" w:rsidP="00084EE1">
      <w:pPr>
        <w:pStyle w:val="NoSpacing"/>
        <w:numPr>
          <w:ilvl w:val="0"/>
          <w:numId w:val="10"/>
        </w:numPr>
        <w:rPr>
          <w:sz w:val="20"/>
          <w:szCs w:val="20"/>
        </w:rPr>
      </w:pPr>
      <w:r w:rsidRPr="006665F3">
        <w:rPr>
          <w:sz w:val="20"/>
          <w:szCs w:val="20"/>
        </w:rPr>
        <w:t>Material costs</w:t>
      </w:r>
    </w:p>
    <w:p w14:paraId="219B96D1" w14:textId="77777777" w:rsidR="00084EE1" w:rsidRPr="006665F3" w:rsidRDefault="00084EE1" w:rsidP="00084EE1">
      <w:pPr>
        <w:pStyle w:val="NoSpacing"/>
        <w:rPr>
          <w:sz w:val="20"/>
          <w:szCs w:val="20"/>
        </w:rPr>
      </w:pPr>
    </w:p>
    <w:p w14:paraId="68F59CF3" w14:textId="77777777" w:rsidR="00084EE1" w:rsidRPr="006665F3" w:rsidRDefault="00084EE1" w:rsidP="00084EE1">
      <w:pPr>
        <w:pStyle w:val="NoSpacing"/>
        <w:ind w:firstLine="720"/>
        <w:rPr>
          <w:sz w:val="20"/>
          <w:szCs w:val="20"/>
          <w:u w:val="single"/>
        </w:rPr>
      </w:pPr>
      <w:r w:rsidRPr="006665F3">
        <w:rPr>
          <w:sz w:val="20"/>
          <w:szCs w:val="20"/>
          <w:u w:val="single"/>
        </w:rPr>
        <w:t>Category 2</w:t>
      </w:r>
    </w:p>
    <w:p w14:paraId="31930BFE" w14:textId="77777777" w:rsidR="00084EE1" w:rsidRPr="006665F3" w:rsidRDefault="00084EE1" w:rsidP="00084EE1">
      <w:pPr>
        <w:pStyle w:val="NoSpacing"/>
        <w:numPr>
          <w:ilvl w:val="0"/>
          <w:numId w:val="10"/>
        </w:numPr>
        <w:rPr>
          <w:sz w:val="20"/>
          <w:szCs w:val="20"/>
        </w:rPr>
      </w:pPr>
      <w:r w:rsidRPr="006665F3">
        <w:rPr>
          <w:sz w:val="20"/>
          <w:szCs w:val="20"/>
        </w:rPr>
        <w:t>Consultant costs</w:t>
      </w:r>
    </w:p>
    <w:p w14:paraId="713FD075" w14:textId="77777777" w:rsidR="00084EE1" w:rsidRPr="006665F3" w:rsidRDefault="00084EE1" w:rsidP="00084EE1">
      <w:pPr>
        <w:pStyle w:val="NoSpacing"/>
        <w:numPr>
          <w:ilvl w:val="0"/>
          <w:numId w:val="10"/>
        </w:numPr>
        <w:rPr>
          <w:sz w:val="20"/>
          <w:szCs w:val="20"/>
        </w:rPr>
      </w:pPr>
      <w:r w:rsidRPr="006665F3">
        <w:rPr>
          <w:sz w:val="20"/>
          <w:szCs w:val="20"/>
        </w:rPr>
        <w:t>Associated travel expenses</w:t>
      </w:r>
    </w:p>
    <w:p w14:paraId="382D19C2" w14:textId="77777777" w:rsidR="00084EE1" w:rsidRPr="006665F3" w:rsidRDefault="00084EE1" w:rsidP="00084EE1">
      <w:pPr>
        <w:pStyle w:val="NoSpacing"/>
        <w:numPr>
          <w:ilvl w:val="0"/>
          <w:numId w:val="10"/>
        </w:numPr>
        <w:rPr>
          <w:sz w:val="20"/>
          <w:szCs w:val="20"/>
        </w:rPr>
      </w:pPr>
      <w:r w:rsidRPr="006665F3">
        <w:rPr>
          <w:sz w:val="20"/>
          <w:szCs w:val="20"/>
        </w:rPr>
        <w:t xml:space="preserve">New short-term staffing costs (i.e., </w:t>
      </w:r>
      <w:r w:rsidR="005F0CB3">
        <w:rPr>
          <w:sz w:val="20"/>
          <w:szCs w:val="20"/>
        </w:rPr>
        <w:t>shall not</w:t>
      </w:r>
      <w:r w:rsidR="005F0CB3" w:rsidRPr="006665F3">
        <w:rPr>
          <w:sz w:val="20"/>
          <w:szCs w:val="20"/>
        </w:rPr>
        <w:t xml:space="preserve"> </w:t>
      </w:r>
      <w:r w:rsidRPr="006665F3">
        <w:rPr>
          <w:sz w:val="20"/>
          <w:szCs w:val="20"/>
        </w:rPr>
        <w:t>supplant existing staff costs)</w:t>
      </w:r>
    </w:p>
    <w:p w14:paraId="3541E7B1" w14:textId="77777777" w:rsidR="00084EE1" w:rsidRPr="006665F3" w:rsidRDefault="00084EE1" w:rsidP="00084EE1">
      <w:pPr>
        <w:pStyle w:val="NoSpacing"/>
        <w:numPr>
          <w:ilvl w:val="0"/>
          <w:numId w:val="10"/>
        </w:numPr>
        <w:rPr>
          <w:sz w:val="20"/>
          <w:szCs w:val="20"/>
        </w:rPr>
      </w:pPr>
      <w:r w:rsidRPr="006665F3">
        <w:rPr>
          <w:sz w:val="20"/>
          <w:szCs w:val="20"/>
        </w:rPr>
        <w:t>Material costs (e.g., service subscriptions, print)</w:t>
      </w:r>
    </w:p>
    <w:p w14:paraId="3C623E54" w14:textId="77777777" w:rsidR="00084EE1" w:rsidRPr="006665F3" w:rsidRDefault="00084EE1" w:rsidP="00084EE1">
      <w:pPr>
        <w:pStyle w:val="NoSpacing"/>
        <w:numPr>
          <w:ilvl w:val="0"/>
          <w:numId w:val="10"/>
        </w:numPr>
        <w:rPr>
          <w:sz w:val="20"/>
          <w:szCs w:val="20"/>
        </w:rPr>
      </w:pPr>
      <w:r w:rsidRPr="006665F3">
        <w:rPr>
          <w:sz w:val="20"/>
          <w:szCs w:val="20"/>
        </w:rPr>
        <w:t>Technology services expenses</w:t>
      </w:r>
    </w:p>
    <w:p w14:paraId="1FFDEBDE" w14:textId="77777777" w:rsidR="0098744F" w:rsidRPr="006665F3" w:rsidRDefault="0098744F" w:rsidP="00084EE1">
      <w:pPr>
        <w:pStyle w:val="NoSpacing"/>
        <w:rPr>
          <w:sz w:val="20"/>
          <w:szCs w:val="20"/>
        </w:rPr>
      </w:pPr>
    </w:p>
    <w:p w14:paraId="6B4E64D5" w14:textId="77777777" w:rsidR="001B6A21" w:rsidRPr="009E2F90" w:rsidRDefault="001B6A21" w:rsidP="00245F94">
      <w:pPr>
        <w:pStyle w:val="NoSpacing"/>
        <w:rPr>
          <w:b/>
          <w:sz w:val="20"/>
          <w:szCs w:val="20"/>
        </w:rPr>
      </w:pPr>
      <w:r w:rsidRPr="009E2F90">
        <w:rPr>
          <w:b/>
          <w:sz w:val="20"/>
          <w:szCs w:val="20"/>
        </w:rPr>
        <w:t>Information Sharing</w:t>
      </w:r>
    </w:p>
    <w:p w14:paraId="397F40A2" w14:textId="77777777" w:rsidR="001B6A21" w:rsidRPr="001B6A21" w:rsidRDefault="001B6A21" w:rsidP="00245F94">
      <w:pPr>
        <w:pStyle w:val="NoSpacing"/>
        <w:rPr>
          <w:sz w:val="20"/>
          <w:szCs w:val="20"/>
        </w:rPr>
      </w:pPr>
      <w:r w:rsidRPr="009E2F90">
        <w:rPr>
          <w:sz w:val="20"/>
          <w:szCs w:val="20"/>
        </w:rPr>
        <w:t>The MTM Advisory Board, as a condition of providing funding, requires that all materials developed with grant funding, in addition to final project reports, be made available</w:t>
      </w:r>
      <w:r w:rsidR="009C4736" w:rsidRPr="009E2F90">
        <w:rPr>
          <w:sz w:val="20"/>
          <w:szCs w:val="20"/>
        </w:rPr>
        <w:t xml:space="preserve"> for review, modification and use by</w:t>
      </w:r>
      <w:r w:rsidRPr="009E2F90">
        <w:rPr>
          <w:sz w:val="20"/>
          <w:szCs w:val="20"/>
        </w:rPr>
        <w:t xml:space="preserve"> the </w:t>
      </w:r>
      <w:r w:rsidR="009C4736" w:rsidRPr="009E2F90">
        <w:rPr>
          <w:sz w:val="20"/>
          <w:szCs w:val="20"/>
        </w:rPr>
        <w:t xml:space="preserve">member </w:t>
      </w:r>
      <w:r w:rsidRPr="009E2F90">
        <w:rPr>
          <w:sz w:val="20"/>
          <w:szCs w:val="20"/>
        </w:rPr>
        <w:t>educational institutions in southwestern and west-central Minnesota, which the parties serve.</w:t>
      </w:r>
    </w:p>
    <w:p w14:paraId="61DF4710" w14:textId="77777777" w:rsidR="001B6A21" w:rsidRDefault="001B6A21" w:rsidP="00245F94">
      <w:pPr>
        <w:pStyle w:val="NoSpacing"/>
        <w:rPr>
          <w:sz w:val="20"/>
          <w:szCs w:val="20"/>
        </w:rPr>
      </w:pPr>
    </w:p>
    <w:p w14:paraId="4DB62434" w14:textId="77777777" w:rsidR="0098744F" w:rsidRPr="006665F3" w:rsidRDefault="0098744F" w:rsidP="00245F94">
      <w:pPr>
        <w:pStyle w:val="NoSpacing"/>
        <w:rPr>
          <w:sz w:val="20"/>
          <w:szCs w:val="20"/>
        </w:rPr>
      </w:pPr>
      <w:r w:rsidRPr="006665F3">
        <w:rPr>
          <w:sz w:val="20"/>
          <w:szCs w:val="20"/>
        </w:rPr>
        <w:t>Questions regarding eligibility for funding of any specific initiative activities shall be directed to:</w:t>
      </w:r>
    </w:p>
    <w:p w14:paraId="5F97AE3D" w14:textId="77777777" w:rsidR="0098744F" w:rsidRPr="006665F3" w:rsidRDefault="0098744F" w:rsidP="0098744F">
      <w:pPr>
        <w:pStyle w:val="NoSpacing"/>
        <w:rPr>
          <w:sz w:val="20"/>
          <w:szCs w:val="20"/>
        </w:rPr>
      </w:pPr>
      <w:r w:rsidRPr="006665F3">
        <w:rPr>
          <w:sz w:val="20"/>
          <w:szCs w:val="20"/>
        </w:rPr>
        <w:t>Dan Baun</w:t>
      </w:r>
    </w:p>
    <w:p w14:paraId="590441B6" w14:textId="77777777" w:rsidR="0098744F" w:rsidRPr="006665F3" w:rsidRDefault="0098744F" w:rsidP="0098744F">
      <w:pPr>
        <w:pStyle w:val="NoSpacing"/>
        <w:rPr>
          <w:sz w:val="20"/>
          <w:szCs w:val="20"/>
        </w:rPr>
      </w:pPr>
      <w:r w:rsidRPr="006665F3">
        <w:rPr>
          <w:sz w:val="20"/>
          <w:szCs w:val="20"/>
        </w:rPr>
        <w:t>Executive Director, SHOT/Minnesota Tele-Media</w:t>
      </w:r>
    </w:p>
    <w:p w14:paraId="1359BE02" w14:textId="77777777" w:rsidR="0098744F" w:rsidRPr="006665F3" w:rsidRDefault="00B31B96" w:rsidP="0098744F">
      <w:pPr>
        <w:pStyle w:val="NoSpacing"/>
        <w:rPr>
          <w:rStyle w:val="Hyperlink"/>
          <w:sz w:val="20"/>
          <w:szCs w:val="20"/>
        </w:rPr>
      </w:pPr>
      <w:hyperlink r:id="rId8" w:history="1">
        <w:r w:rsidR="0098744F" w:rsidRPr="006665F3">
          <w:rPr>
            <w:rStyle w:val="Hyperlink"/>
            <w:sz w:val="20"/>
            <w:szCs w:val="20"/>
          </w:rPr>
          <w:t>dan.baun@smsu.edu</w:t>
        </w:r>
      </w:hyperlink>
    </w:p>
    <w:p w14:paraId="74DB12DD" w14:textId="77777777" w:rsidR="0098744F" w:rsidRPr="006665F3" w:rsidRDefault="0098744F" w:rsidP="0098744F">
      <w:pPr>
        <w:pStyle w:val="NoSpacing"/>
        <w:rPr>
          <w:sz w:val="20"/>
          <w:szCs w:val="20"/>
        </w:rPr>
      </w:pPr>
      <w:r w:rsidRPr="006665F3">
        <w:rPr>
          <w:rStyle w:val="Hyperlink"/>
          <w:sz w:val="20"/>
          <w:szCs w:val="20"/>
        </w:rPr>
        <w:t>507.537.6978</w:t>
      </w:r>
    </w:p>
    <w:p w14:paraId="136F94B6" w14:textId="77777777" w:rsidR="00925EC0" w:rsidRPr="006665F3" w:rsidRDefault="00925EC0" w:rsidP="00E53397">
      <w:pPr>
        <w:pStyle w:val="NoSpacing"/>
        <w:rPr>
          <w:sz w:val="20"/>
          <w:szCs w:val="20"/>
        </w:rPr>
      </w:pPr>
    </w:p>
    <w:p w14:paraId="3AA8B74D" w14:textId="77777777" w:rsidR="00655F89" w:rsidRPr="006665F3" w:rsidRDefault="00655F89" w:rsidP="00F25603">
      <w:pPr>
        <w:pStyle w:val="NoSpacing"/>
        <w:rPr>
          <w:b/>
          <w:sz w:val="20"/>
          <w:szCs w:val="20"/>
        </w:rPr>
      </w:pPr>
    </w:p>
    <w:p w14:paraId="758CCCC0" w14:textId="77777777" w:rsidR="00E64EF0" w:rsidRPr="006665F3" w:rsidRDefault="00996847" w:rsidP="00F25603">
      <w:pPr>
        <w:pStyle w:val="NoSpacing"/>
        <w:rPr>
          <w:b/>
          <w:sz w:val="20"/>
          <w:szCs w:val="20"/>
        </w:rPr>
      </w:pPr>
      <w:r w:rsidRPr="006665F3">
        <w:rPr>
          <w:b/>
          <w:sz w:val="20"/>
          <w:szCs w:val="20"/>
        </w:rPr>
        <w:t>What Criteria will be u</w:t>
      </w:r>
      <w:r w:rsidR="00E64EF0" w:rsidRPr="006665F3">
        <w:rPr>
          <w:b/>
          <w:sz w:val="20"/>
          <w:szCs w:val="20"/>
        </w:rPr>
        <w:t xml:space="preserve">sed to </w:t>
      </w:r>
      <w:r w:rsidR="00925EC0" w:rsidRPr="006665F3">
        <w:rPr>
          <w:b/>
          <w:sz w:val="20"/>
          <w:szCs w:val="20"/>
        </w:rPr>
        <w:t>Evaluate</w:t>
      </w:r>
      <w:r w:rsidR="007868FD" w:rsidRPr="006665F3">
        <w:rPr>
          <w:b/>
          <w:sz w:val="20"/>
          <w:szCs w:val="20"/>
        </w:rPr>
        <w:t xml:space="preserve"> </w:t>
      </w:r>
      <w:r w:rsidR="00925EC0" w:rsidRPr="006665F3">
        <w:rPr>
          <w:b/>
          <w:sz w:val="20"/>
          <w:szCs w:val="20"/>
        </w:rPr>
        <w:t>Proposals?</w:t>
      </w:r>
    </w:p>
    <w:p w14:paraId="3597E267" w14:textId="77777777" w:rsidR="00F25603" w:rsidRPr="006665F3" w:rsidRDefault="00F25603" w:rsidP="00A14A08">
      <w:pPr>
        <w:pStyle w:val="NoSpacing"/>
        <w:shd w:val="clear" w:color="auto" w:fill="FFFFFF" w:themeFill="background1"/>
        <w:rPr>
          <w:sz w:val="20"/>
          <w:szCs w:val="20"/>
        </w:rPr>
      </w:pPr>
      <w:r w:rsidRPr="006665F3">
        <w:rPr>
          <w:sz w:val="20"/>
          <w:szCs w:val="20"/>
        </w:rPr>
        <w:t>Criteria that will be utilized by the MTM Advisory Board to</w:t>
      </w:r>
      <w:r w:rsidR="00E40C49" w:rsidRPr="006665F3">
        <w:rPr>
          <w:sz w:val="20"/>
          <w:szCs w:val="20"/>
        </w:rPr>
        <w:t xml:space="preserve"> evaluate </w:t>
      </w:r>
      <w:r w:rsidR="00A14A08" w:rsidRPr="006665F3">
        <w:rPr>
          <w:sz w:val="20"/>
          <w:szCs w:val="20"/>
        </w:rPr>
        <w:t>proposals for funding are:</w:t>
      </w:r>
    </w:p>
    <w:p w14:paraId="1ED55E9D" w14:textId="77777777" w:rsidR="00851BF2" w:rsidRPr="006665F3" w:rsidRDefault="00851BF2" w:rsidP="0038166F">
      <w:pPr>
        <w:pStyle w:val="NoSpacing"/>
        <w:numPr>
          <w:ilvl w:val="0"/>
          <w:numId w:val="8"/>
        </w:numPr>
        <w:shd w:val="clear" w:color="auto" w:fill="FFFFFF" w:themeFill="background1"/>
        <w:rPr>
          <w:sz w:val="20"/>
          <w:szCs w:val="20"/>
        </w:rPr>
      </w:pPr>
      <w:r w:rsidRPr="006665F3">
        <w:rPr>
          <w:sz w:val="20"/>
          <w:szCs w:val="20"/>
          <w:u w:val="single"/>
        </w:rPr>
        <w:t>Clear and Obtainable Project Goals:</w:t>
      </w:r>
      <w:r w:rsidR="002D1776" w:rsidRPr="006665F3">
        <w:rPr>
          <w:sz w:val="20"/>
          <w:szCs w:val="20"/>
        </w:rPr>
        <w:t xml:space="preserve">  Proposed projects</w:t>
      </w:r>
      <w:r w:rsidRPr="006665F3">
        <w:rPr>
          <w:sz w:val="20"/>
          <w:szCs w:val="20"/>
        </w:rPr>
        <w:t xml:space="preserve"> with clear and obtainable goals will receive higher consideration.</w:t>
      </w:r>
    </w:p>
    <w:p w14:paraId="7A9B74AA" w14:textId="77777777" w:rsidR="00A14A08" w:rsidRPr="006665F3" w:rsidRDefault="00A14A08" w:rsidP="00A14A08">
      <w:pPr>
        <w:pStyle w:val="NoSpacing"/>
        <w:numPr>
          <w:ilvl w:val="0"/>
          <w:numId w:val="8"/>
        </w:numPr>
        <w:shd w:val="clear" w:color="auto" w:fill="FFFFFF" w:themeFill="background1"/>
        <w:rPr>
          <w:sz w:val="20"/>
          <w:szCs w:val="20"/>
        </w:rPr>
      </w:pPr>
      <w:r w:rsidRPr="006665F3">
        <w:rPr>
          <w:sz w:val="20"/>
          <w:szCs w:val="20"/>
          <w:u w:val="single"/>
        </w:rPr>
        <w:t xml:space="preserve">Scope of </w:t>
      </w:r>
      <w:r w:rsidR="00851BF2" w:rsidRPr="006665F3">
        <w:rPr>
          <w:sz w:val="20"/>
          <w:szCs w:val="20"/>
          <w:u w:val="single"/>
        </w:rPr>
        <w:t>P</w:t>
      </w:r>
      <w:r w:rsidRPr="006665F3">
        <w:rPr>
          <w:sz w:val="20"/>
          <w:szCs w:val="20"/>
          <w:u w:val="single"/>
        </w:rPr>
        <w:t>roj</w:t>
      </w:r>
      <w:r w:rsidR="00084EE1" w:rsidRPr="006665F3">
        <w:rPr>
          <w:sz w:val="20"/>
          <w:szCs w:val="20"/>
          <w:u w:val="single"/>
        </w:rPr>
        <w:t>ect – Regional vs. Sub-Regional</w:t>
      </w:r>
      <w:r w:rsidR="00084EE1" w:rsidRPr="006665F3">
        <w:rPr>
          <w:sz w:val="20"/>
          <w:szCs w:val="20"/>
        </w:rPr>
        <w:t>:  P</w:t>
      </w:r>
      <w:r w:rsidRPr="006665F3">
        <w:rPr>
          <w:sz w:val="20"/>
          <w:szCs w:val="20"/>
        </w:rPr>
        <w:t>rojects that have potential for region wide benefit will receive higher consideration.</w:t>
      </w:r>
    </w:p>
    <w:p w14:paraId="38D79079" w14:textId="77777777" w:rsidR="00A14A08" w:rsidRPr="006665F3" w:rsidRDefault="00A14A08" w:rsidP="00851BF2">
      <w:pPr>
        <w:pStyle w:val="NoSpacing"/>
        <w:numPr>
          <w:ilvl w:val="0"/>
          <w:numId w:val="8"/>
        </w:numPr>
        <w:shd w:val="clear" w:color="auto" w:fill="FFFFFF" w:themeFill="background1"/>
        <w:rPr>
          <w:sz w:val="20"/>
          <w:szCs w:val="20"/>
        </w:rPr>
      </w:pPr>
      <w:r w:rsidRPr="006665F3">
        <w:rPr>
          <w:sz w:val="20"/>
          <w:szCs w:val="20"/>
          <w:u w:val="single"/>
        </w:rPr>
        <w:t xml:space="preserve">Scope of </w:t>
      </w:r>
      <w:r w:rsidR="00851BF2" w:rsidRPr="006665F3">
        <w:rPr>
          <w:sz w:val="20"/>
          <w:szCs w:val="20"/>
          <w:u w:val="single"/>
        </w:rPr>
        <w:t>P</w:t>
      </w:r>
      <w:r w:rsidRPr="006665F3">
        <w:rPr>
          <w:sz w:val="20"/>
          <w:szCs w:val="20"/>
          <w:u w:val="single"/>
        </w:rPr>
        <w:t>roject – Multi-Sector vs. One Sector:</w:t>
      </w:r>
      <w:r w:rsidRPr="006665F3">
        <w:rPr>
          <w:sz w:val="20"/>
          <w:szCs w:val="20"/>
        </w:rPr>
        <w:t xml:space="preserve">  </w:t>
      </w:r>
      <w:r w:rsidR="002D1776" w:rsidRPr="006665F3">
        <w:rPr>
          <w:sz w:val="20"/>
          <w:szCs w:val="20"/>
        </w:rPr>
        <w:t>P</w:t>
      </w:r>
      <w:r w:rsidRPr="006665F3">
        <w:rPr>
          <w:sz w:val="20"/>
          <w:szCs w:val="20"/>
        </w:rPr>
        <w:t>rojects that have potential to benefit both higher education and K-12 education will receive higher consideration.</w:t>
      </w:r>
    </w:p>
    <w:p w14:paraId="40CE4F65" w14:textId="77777777" w:rsidR="00B02417" w:rsidRDefault="00B02417" w:rsidP="00851BF2">
      <w:pPr>
        <w:pStyle w:val="NoSpacing"/>
        <w:numPr>
          <w:ilvl w:val="0"/>
          <w:numId w:val="8"/>
        </w:numPr>
        <w:shd w:val="clear" w:color="auto" w:fill="FFFFFF" w:themeFill="background1"/>
        <w:rPr>
          <w:sz w:val="20"/>
          <w:szCs w:val="20"/>
        </w:rPr>
      </w:pPr>
      <w:r w:rsidRPr="006665F3">
        <w:rPr>
          <w:sz w:val="20"/>
          <w:szCs w:val="20"/>
          <w:u w:val="single"/>
        </w:rPr>
        <w:lastRenderedPageBreak/>
        <w:t>Scope of Project – Partnerships:</w:t>
      </w:r>
      <w:r w:rsidRPr="006665F3">
        <w:rPr>
          <w:sz w:val="20"/>
          <w:szCs w:val="20"/>
        </w:rPr>
        <w:t xml:space="preserve"> </w:t>
      </w:r>
      <w:r w:rsidR="002D1776" w:rsidRPr="006665F3">
        <w:rPr>
          <w:sz w:val="20"/>
          <w:szCs w:val="20"/>
        </w:rPr>
        <w:t xml:space="preserve">Proposed </w:t>
      </w:r>
      <w:r w:rsidR="00252204" w:rsidRPr="006665F3">
        <w:rPr>
          <w:sz w:val="20"/>
          <w:szCs w:val="20"/>
        </w:rPr>
        <w:t>p</w:t>
      </w:r>
      <w:r w:rsidRPr="006665F3">
        <w:rPr>
          <w:sz w:val="20"/>
          <w:szCs w:val="20"/>
        </w:rPr>
        <w:t xml:space="preserve">rojects that have broad partnerships </w:t>
      </w:r>
      <w:r w:rsidR="002D1776" w:rsidRPr="006665F3">
        <w:rPr>
          <w:sz w:val="20"/>
          <w:szCs w:val="20"/>
        </w:rPr>
        <w:t xml:space="preserve">and engagement </w:t>
      </w:r>
      <w:r w:rsidRPr="006665F3">
        <w:rPr>
          <w:sz w:val="20"/>
          <w:szCs w:val="20"/>
        </w:rPr>
        <w:t>among entities</w:t>
      </w:r>
      <w:r w:rsidR="002D1776" w:rsidRPr="006665F3">
        <w:rPr>
          <w:sz w:val="20"/>
          <w:szCs w:val="20"/>
        </w:rPr>
        <w:t>, particularly projects with involvement from K-12 and higher education,</w:t>
      </w:r>
      <w:r w:rsidRPr="006665F3">
        <w:rPr>
          <w:sz w:val="20"/>
          <w:szCs w:val="20"/>
        </w:rPr>
        <w:t xml:space="preserve"> will receive higher consideration.</w:t>
      </w:r>
    </w:p>
    <w:p w14:paraId="45C89C93" w14:textId="77777777" w:rsidR="00FB2D30" w:rsidRPr="006665F3" w:rsidRDefault="00FB2D30" w:rsidP="00851BF2">
      <w:pPr>
        <w:pStyle w:val="NoSpacing"/>
        <w:numPr>
          <w:ilvl w:val="0"/>
          <w:numId w:val="8"/>
        </w:numPr>
        <w:shd w:val="clear" w:color="auto" w:fill="FFFFFF" w:themeFill="background1"/>
        <w:rPr>
          <w:sz w:val="20"/>
          <w:szCs w:val="20"/>
        </w:rPr>
      </w:pPr>
      <w:r>
        <w:rPr>
          <w:sz w:val="20"/>
          <w:szCs w:val="20"/>
          <w:u w:val="single"/>
        </w:rPr>
        <w:t>Scope of Benefit:</w:t>
      </w:r>
      <w:r>
        <w:rPr>
          <w:sz w:val="20"/>
          <w:szCs w:val="20"/>
        </w:rPr>
        <w:t xml:space="preserve">  How many students will benefit from this project?  How many educational organizations will benefit from this project?  How many faculty/teachers/staff will benefit from this project?</w:t>
      </w:r>
    </w:p>
    <w:p w14:paraId="3C2B86CC" w14:textId="77777777" w:rsidR="002D1776" w:rsidRPr="006665F3" w:rsidRDefault="002D1776" w:rsidP="00851BF2">
      <w:pPr>
        <w:pStyle w:val="NoSpacing"/>
        <w:numPr>
          <w:ilvl w:val="0"/>
          <w:numId w:val="8"/>
        </w:numPr>
        <w:shd w:val="clear" w:color="auto" w:fill="FFFFFF" w:themeFill="background1"/>
        <w:rPr>
          <w:sz w:val="20"/>
          <w:szCs w:val="20"/>
        </w:rPr>
      </w:pPr>
      <w:r w:rsidRPr="006665F3">
        <w:rPr>
          <w:sz w:val="20"/>
          <w:szCs w:val="20"/>
          <w:u w:val="single"/>
        </w:rPr>
        <w:t>Scope of Expertise of Personnel:</w:t>
      </w:r>
      <w:r w:rsidRPr="006665F3">
        <w:rPr>
          <w:sz w:val="20"/>
          <w:szCs w:val="20"/>
        </w:rPr>
        <w:t xml:space="preserve">  Proposed projects with a high level of expertise involved in the project will receive higher consideration.</w:t>
      </w:r>
    </w:p>
    <w:p w14:paraId="6CDF2051" w14:textId="77777777" w:rsidR="00252204" w:rsidRPr="006665F3" w:rsidRDefault="00252204" w:rsidP="00851BF2">
      <w:pPr>
        <w:pStyle w:val="NoSpacing"/>
        <w:numPr>
          <w:ilvl w:val="0"/>
          <w:numId w:val="8"/>
        </w:numPr>
        <w:shd w:val="clear" w:color="auto" w:fill="FFFFFF" w:themeFill="background1"/>
        <w:rPr>
          <w:sz w:val="20"/>
          <w:szCs w:val="20"/>
        </w:rPr>
      </w:pPr>
      <w:r w:rsidRPr="006665F3">
        <w:rPr>
          <w:sz w:val="20"/>
          <w:szCs w:val="20"/>
          <w:u w:val="single"/>
        </w:rPr>
        <w:t>Duration:</w:t>
      </w:r>
      <w:r w:rsidR="006A6316" w:rsidRPr="006665F3">
        <w:rPr>
          <w:sz w:val="20"/>
          <w:szCs w:val="20"/>
        </w:rPr>
        <w:t xml:space="preserve">  Proposals for projects that are short-term </w:t>
      </w:r>
      <w:r w:rsidRPr="006665F3">
        <w:rPr>
          <w:sz w:val="20"/>
          <w:szCs w:val="20"/>
        </w:rPr>
        <w:t xml:space="preserve">in nature </w:t>
      </w:r>
      <w:r w:rsidR="00CA2383" w:rsidRPr="006665F3">
        <w:rPr>
          <w:sz w:val="20"/>
          <w:szCs w:val="20"/>
        </w:rPr>
        <w:t xml:space="preserve">(i.e., </w:t>
      </w:r>
      <w:r w:rsidR="006A6316" w:rsidRPr="006665F3">
        <w:rPr>
          <w:sz w:val="20"/>
          <w:szCs w:val="20"/>
        </w:rPr>
        <w:t>two</w:t>
      </w:r>
      <w:r w:rsidR="00CA2383" w:rsidRPr="006665F3">
        <w:rPr>
          <w:sz w:val="20"/>
          <w:szCs w:val="20"/>
        </w:rPr>
        <w:t xml:space="preserve"> year</w:t>
      </w:r>
      <w:r w:rsidR="006A6316" w:rsidRPr="006665F3">
        <w:rPr>
          <w:sz w:val="20"/>
          <w:szCs w:val="20"/>
        </w:rPr>
        <w:t>s or less</w:t>
      </w:r>
      <w:r w:rsidR="00CA2383" w:rsidRPr="006665F3">
        <w:rPr>
          <w:sz w:val="20"/>
          <w:szCs w:val="20"/>
        </w:rPr>
        <w:t>)</w:t>
      </w:r>
      <w:r w:rsidRPr="006665F3">
        <w:rPr>
          <w:sz w:val="20"/>
          <w:szCs w:val="20"/>
        </w:rPr>
        <w:t xml:space="preserve"> will receive higher consideration.</w:t>
      </w:r>
    </w:p>
    <w:p w14:paraId="46E7A5F5" w14:textId="77777777" w:rsidR="002D1776" w:rsidRPr="006665F3" w:rsidRDefault="002D1776" w:rsidP="00851BF2">
      <w:pPr>
        <w:pStyle w:val="NoSpacing"/>
        <w:numPr>
          <w:ilvl w:val="0"/>
          <w:numId w:val="8"/>
        </w:numPr>
        <w:shd w:val="clear" w:color="auto" w:fill="FFFFFF" w:themeFill="background1"/>
        <w:rPr>
          <w:sz w:val="20"/>
          <w:szCs w:val="20"/>
        </w:rPr>
      </w:pPr>
      <w:r w:rsidRPr="006665F3">
        <w:rPr>
          <w:sz w:val="20"/>
          <w:szCs w:val="20"/>
          <w:u w:val="single"/>
        </w:rPr>
        <w:t>Evaluation Plan:</w:t>
      </w:r>
      <w:r w:rsidRPr="006665F3">
        <w:rPr>
          <w:sz w:val="20"/>
          <w:szCs w:val="20"/>
        </w:rPr>
        <w:t xml:space="preserve">  Proposed projects with a defined evaluation plan that will help MTM determine project effectiveness, and whether or not similar initiatives deserve future funding, will receive higher consideration.</w:t>
      </w:r>
    </w:p>
    <w:p w14:paraId="3FD67C73" w14:textId="77777777" w:rsidR="00851BF2" w:rsidRPr="006665F3" w:rsidRDefault="00851BF2" w:rsidP="00851BF2">
      <w:pPr>
        <w:pStyle w:val="NoSpacing"/>
        <w:numPr>
          <w:ilvl w:val="0"/>
          <w:numId w:val="8"/>
        </w:numPr>
        <w:shd w:val="clear" w:color="auto" w:fill="FFFFFF" w:themeFill="background1"/>
        <w:rPr>
          <w:sz w:val="20"/>
          <w:szCs w:val="20"/>
        </w:rPr>
      </w:pPr>
      <w:r w:rsidRPr="006665F3">
        <w:rPr>
          <w:sz w:val="20"/>
          <w:szCs w:val="20"/>
          <w:u w:val="single"/>
        </w:rPr>
        <w:t>Budget:</w:t>
      </w:r>
      <w:r w:rsidRPr="006665F3">
        <w:rPr>
          <w:sz w:val="20"/>
          <w:szCs w:val="20"/>
        </w:rPr>
        <w:t xml:space="preserve">  </w:t>
      </w:r>
      <w:r w:rsidR="006A6316" w:rsidRPr="006665F3">
        <w:rPr>
          <w:sz w:val="20"/>
          <w:szCs w:val="20"/>
        </w:rPr>
        <w:t>P</w:t>
      </w:r>
      <w:r w:rsidR="002D1776" w:rsidRPr="006665F3">
        <w:rPr>
          <w:sz w:val="20"/>
          <w:szCs w:val="20"/>
        </w:rPr>
        <w:t>roposed projects</w:t>
      </w:r>
      <w:r w:rsidR="00252204" w:rsidRPr="006665F3">
        <w:rPr>
          <w:sz w:val="20"/>
          <w:szCs w:val="20"/>
        </w:rPr>
        <w:t xml:space="preserve"> </w:t>
      </w:r>
      <w:r w:rsidRPr="006665F3">
        <w:rPr>
          <w:sz w:val="20"/>
          <w:szCs w:val="20"/>
        </w:rPr>
        <w:t xml:space="preserve">with a well-defined </w:t>
      </w:r>
      <w:r w:rsidR="002D1776" w:rsidRPr="006665F3">
        <w:rPr>
          <w:sz w:val="20"/>
          <w:szCs w:val="20"/>
        </w:rPr>
        <w:t xml:space="preserve">and reasonable </w:t>
      </w:r>
      <w:r w:rsidRPr="006665F3">
        <w:rPr>
          <w:sz w:val="20"/>
          <w:szCs w:val="20"/>
        </w:rPr>
        <w:t>budget will receive higher consideration.</w:t>
      </w:r>
    </w:p>
    <w:p w14:paraId="22711674" w14:textId="77777777" w:rsidR="00B02417" w:rsidRPr="006665F3" w:rsidRDefault="00B02417" w:rsidP="00851BF2">
      <w:pPr>
        <w:pStyle w:val="NoSpacing"/>
        <w:numPr>
          <w:ilvl w:val="0"/>
          <w:numId w:val="8"/>
        </w:numPr>
        <w:shd w:val="clear" w:color="auto" w:fill="FFFFFF" w:themeFill="background1"/>
        <w:rPr>
          <w:sz w:val="20"/>
          <w:szCs w:val="20"/>
        </w:rPr>
      </w:pPr>
      <w:r w:rsidRPr="006665F3">
        <w:rPr>
          <w:sz w:val="20"/>
          <w:szCs w:val="20"/>
          <w:u w:val="single"/>
        </w:rPr>
        <w:t>Matching Funds:</w:t>
      </w:r>
      <w:r w:rsidRPr="006665F3">
        <w:rPr>
          <w:sz w:val="20"/>
          <w:szCs w:val="20"/>
        </w:rPr>
        <w:t xml:space="preserve">  Propos</w:t>
      </w:r>
      <w:r w:rsidR="002D1776" w:rsidRPr="006665F3">
        <w:rPr>
          <w:sz w:val="20"/>
          <w:szCs w:val="20"/>
        </w:rPr>
        <w:t>ed projects</w:t>
      </w:r>
      <w:r w:rsidRPr="006665F3">
        <w:rPr>
          <w:sz w:val="20"/>
          <w:szCs w:val="20"/>
        </w:rPr>
        <w:t xml:space="preserve"> that </w:t>
      </w:r>
      <w:r w:rsidR="00252204" w:rsidRPr="006665F3">
        <w:rPr>
          <w:sz w:val="20"/>
          <w:szCs w:val="20"/>
        </w:rPr>
        <w:t>provide evidence of</w:t>
      </w:r>
      <w:r w:rsidRPr="006665F3">
        <w:rPr>
          <w:sz w:val="20"/>
          <w:szCs w:val="20"/>
        </w:rPr>
        <w:t xml:space="preserve"> matching funds that will be available to support the project for which funding </w:t>
      </w:r>
      <w:r w:rsidR="006A6316" w:rsidRPr="006665F3">
        <w:rPr>
          <w:sz w:val="20"/>
          <w:szCs w:val="20"/>
        </w:rPr>
        <w:t>is</w:t>
      </w:r>
      <w:r w:rsidRPr="006665F3">
        <w:rPr>
          <w:sz w:val="20"/>
          <w:szCs w:val="20"/>
        </w:rPr>
        <w:t xml:space="preserve"> sought will receive higher consideration.</w:t>
      </w:r>
    </w:p>
    <w:p w14:paraId="67772F56" w14:textId="77777777" w:rsidR="00851BF2" w:rsidRPr="006665F3" w:rsidRDefault="00851BF2" w:rsidP="005F4823">
      <w:pPr>
        <w:pStyle w:val="NoSpacing"/>
        <w:numPr>
          <w:ilvl w:val="0"/>
          <w:numId w:val="8"/>
        </w:numPr>
        <w:shd w:val="clear" w:color="auto" w:fill="FFFFFF" w:themeFill="background1"/>
        <w:rPr>
          <w:sz w:val="20"/>
          <w:szCs w:val="20"/>
        </w:rPr>
      </w:pPr>
      <w:r w:rsidRPr="006665F3">
        <w:rPr>
          <w:sz w:val="20"/>
          <w:szCs w:val="20"/>
          <w:u w:val="single"/>
        </w:rPr>
        <w:t>Potential Funding Source</w:t>
      </w:r>
      <w:r w:rsidR="00B02417" w:rsidRPr="006665F3">
        <w:rPr>
          <w:sz w:val="20"/>
          <w:szCs w:val="20"/>
          <w:u w:val="single"/>
        </w:rPr>
        <w:t>(s)</w:t>
      </w:r>
      <w:r w:rsidRPr="006665F3">
        <w:rPr>
          <w:sz w:val="20"/>
          <w:szCs w:val="20"/>
          <w:u w:val="single"/>
        </w:rPr>
        <w:t>:</w:t>
      </w:r>
      <w:r w:rsidRPr="006665F3">
        <w:rPr>
          <w:sz w:val="20"/>
          <w:szCs w:val="20"/>
        </w:rPr>
        <w:t xml:space="preserve">  </w:t>
      </w:r>
      <w:r w:rsidR="006A6316" w:rsidRPr="006665F3">
        <w:rPr>
          <w:i/>
          <w:sz w:val="20"/>
          <w:szCs w:val="20"/>
        </w:rPr>
        <w:t>In the case of Category 2 projects</w:t>
      </w:r>
      <w:r w:rsidR="002D1776" w:rsidRPr="006665F3">
        <w:rPr>
          <w:i/>
          <w:sz w:val="20"/>
          <w:szCs w:val="20"/>
        </w:rPr>
        <w:t xml:space="preserve"> only</w:t>
      </w:r>
      <w:r w:rsidR="006A6316" w:rsidRPr="006665F3">
        <w:rPr>
          <w:sz w:val="20"/>
          <w:szCs w:val="20"/>
        </w:rPr>
        <w:t xml:space="preserve">, those </w:t>
      </w:r>
      <w:r w:rsidR="00252204" w:rsidRPr="006665F3">
        <w:rPr>
          <w:sz w:val="20"/>
          <w:szCs w:val="20"/>
        </w:rPr>
        <w:t>RDIs</w:t>
      </w:r>
      <w:r w:rsidR="00B02417" w:rsidRPr="006665F3">
        <w:rPr>
          <w:sz w:val="20"/>
          <w:szCs w:val="20"/>
        </w:rPr>
        <w:t xml:space="preserve"> with identified high potential funding source(s) for a project will receive higher consideration. </w:t>
      </w:r>
      <w:r w:rsidR="00CA2383" w:rsidRPr="006665F3">
        <w:rPr>
          <w:sz w:val="20"/>
          <w:szCs w:val="20"/>
        </w:rPr>
        <w:t>Evidence of this potential must be provided.</w:t>
      </w:r>
    </w:p>
    <w:p w14:paraId="625FF638" w14:textId="77777777" w:rsidR="00E40982" w:rsidRPr="006665F3" w:rsidRDefault="00E40982" w:rsidP="005F4823">
      <w:pPr>
        <w:pStyle w:val="NoSpacing"/>
        <w:rPr>
          <w:b/>
          <w:sz w:val="20"/>
          <w:szCs w:val="20"/>
        </w:rPr>
      </w:pPr>
    </w:p>
    <w:p w14:paraId="1675A57A" w14:textId="77777777" w:rsidR="00B071A6" w:rsidRPr="006665F3" w:rsidRDefault="00B071A6" w:rsidP="00B071A6">
      <w:pPr>
        <w:pStyle w:val="NoSpacing"/>
        <w:rPr>
          <w:b/>
          <w:sz w:val="20"/>
          <w:szCs w:val="20"/>
        </w:rPr>
      </w:pPr>
      <w:r w:rsidRPr="006665F3">
        <w:rPr>
          <w:b/>
          <w:sz w:val="20"/>
          <w:szCs w:val="20"/>
        </w:rPr>
        <w:t>Proposals Format</w:t>
      </w:r>
    </w:p>
    <w:p w14:paraId="3A59F8B6" w14:textId="77777777" w:rsidR="00900E98" w:rsidRPr="006665F3" w:rsidRDefault="00B071A6" w:rsidP="006A6316">
      <w:pPr>
        <w:pStyle w:val="NoSpacing"/>
        <w:rPr>
          <w:sz w:val="20"/>
          <w:szCs w:val="20"/>
        </w:rPr>
      </w:pPr>
      <w:r w:rsidRPr="006665F3">
        <w:rPr>
          <w:sz w:val="20"/>
          <w:szCs w:val="20"/>
        </w:rPr>
        <w:t xml:space="preserve">All responses submitted must </w:t>
      </w:r>
      <w:r w:rsidR="00697A2D" w:rsidRPr="006665F3">
        <w:rPr>
          <w:sz w:val="20"/>
          <w:szCs w:val="20"/>
        </w:rPr>
        <w:t>follow</w:t>
      </w:r>
      <w:r w:rsidRPr="006665F3">
        <w:rPr>
          <w:sz w:val="20"/>
          <w:szCs w:val="20"/>
        </w:rPr>
        <w:t xml:space="preserve"> the</w:t>
      </w:r>
      <w:r w:rsidR="00697A2D" w:rsidRPr="006665F3">
        <w:rPr>
          <w:sz w:val="20"/>
          <w:szCs w:val="20"/>
        </w:rPr>
        <w:t xml:space="preserve"> format of the</w:t>
      </w:r>
      <w:r w:rsidRPr="006665F3">
        <w:rPr>
          <w:sz w:val="20"/>
          <w:szCs w:val="20"/>
        </w:rPr>
        <w:t xml:space="preserve"> templat</w:t>
      </w:r>
      <w:r w:rsidR="00BD45C7">
        <w:rPr>
          <w:sz w:val="20"/>
          <w:szCs w:val="20"/>
        </w:rPr>
        <w:t>es</w:t>
      </w:r>
      <w:r w:rsidRPr="006665F3">
        <w:rPr>
          <w:sz w:val="20"/>
          <w:szCs w:val="20"/>
        </w:rPr>
        <w:t xml:space="preserve"> provided.  </w:t>
      </w:r>
      <w:r w:rsidR="00BD7E65" w:rsidRPr="00BD45C7">
        <w:rPr>
          <w:sz w:val="20"/>
          <w:szCs w:val="20"/>
        </w:rPr>
        <w:t>Templates</w:t>
      </w:r>
      <w:r w:rsidR="00697A2D" w:rsidRPr="00BD45C7">
        <w:rPr>
          <w:sz w:val="20"/>
          <w:szCs w:val="20"/>
        </w:rPr>
        <w:t>, including a budget</w:t>
      </w:r>
      <w:r w:rsidR="00196E40">
        <w:rPr>
          <w:sz w:val="20"/>
          <w:szCs w:val="20"/>
        </w:rPr>
        <w:t xml:space="preserve"> and a narrative</w:t>
      </w:r>
      <w:r w:rsidR="00697A2D" w:rsidRPr="00BD45C7">
        <w:rPr>
          <w:sz w:val="20"/>
          <w:szCs w:val="20"/>
        </w:rPr>
        <w:t xml:space="preserve"> template</w:t>
      </w:r>
      <w:r w:rsidR="00BD45C7">
        <w:rPr>
          <w:sz w:val="20"/>
          <w:szCs w:val="20"/>
        </w:rPr>
        <w:t>, for each p</w:t>
      </w:r>
      <w:r w:rsidR="00FB2D30">
        <w:rPr>
          <w:sz w:val="20"/>
          <w:szCs w:val="20"/>
        </w:rPr>
        <w:t>roposal</w:t>
      </w:r>
      <w:r w:rsidR="00BD45C7">
        <w:rPr>
          <w:sz w:val="20"/>
          <w:szCs w:val="20"/>
        </w:rPr>
        <w:t xml:space="preserve"> category</w:t>
      </w:r>
      <w:r w:rsidR="00697A2D" w:rsidRPr="00BD45C7">
        <w:rPr>
          <w:sz w:val="20"/>
          <w:szCs w:val="20"/>
        </w:rPr>
        <w:t xml:space="preserve"> </w:t>
      </w:r>
      <w:r w:rsidR="00BD7E65" w:rsidRPr="00BD45C7">
        <w:rPr>
          <w:sz w:val="20"/>
          <w:szCs w:val="20"/>
        </w:rPr>
        <w:t>are attached.</w:t>
      </w:r>
      <w:r w:rsidR="00BD7E65" w:rsidRPr="006665F3">
        <w:rPr>
          <w:sz w:val="20"/>
          <w:szCs w:val="20"/>
        </w:rPr>
        <w:t xml:space="preserve"> </w:t>
      </w:r>
      <w:r w:rsidRPr="006665F3">
        <w:rPr>
          <w:sz w:val="20"/>
          <w:szCs w:val="20"/>
        </w:rPr>
        <w:t xml:space="preserve">Responses that don’t </w:t>
      </w:r>
      <w:r w:rsidR="00233089" w:rsidRPr="006665F3">
        <w:rPr>
          <w:sz w:val="20"/>
          <w:szCs w:val="20"/>
        </w:rPr>
        <w:t xml:space="preserve">follow </w:t>
      </w:r>
      <w:r w:rsidRPr="006665F3">
        <w:rPr>
          <w:sz w:val="20"/>
          <w:szCs w:val="20"/>
        </w:rPr>
        <w:t>the</w:t>
      </w:r>
      <w:r w:rsidR="00697A2D" w:rsidRPr="006665F3">
        <w:rPr>
          <w:sz w:val="20"/>
          <w:szCs w:val="20"/>
        </w:rPr>
        <w:t xml:space="preserve"> format of the</w:t>
      </w:r>
      <w:r w:rsidRPr="006665F3">
        <w:rPr>
          <w:sz w:val="20"/>
          <w:szCs w:val="20"/>
        </w:rPr>
        <w:t xml:space="preserve"> template</w:t>
      </w:r>
      <w:r w:rsidR="00697A2D" w:rsidRPr="006665F3">
        <w:rPr>
          <w:sz w:val="20"/>
          <w:szCs w:val="20"/>
        </w:rPr>
        <w:t>(s)</w:t>
      </w:r>
      <w:r w:rsidRPr="006665F3">
        <w:rPr>
          <w:sz w:val="20"/>
          <w:szCs w:val="20"/>
        </w:rPr>
        <w:t xml:space="preserve"> provided </w:t>
      </w:r>
      <w:r w:rsidRPr="006665F3">
        <w:rPr>
          <w:sz w:val="20"/>
          <w:szCs w:val="20"/>
          <w:u w:val="single"/>
        </w:rPr>
        <w:t>will not</w:t>
      </w:r>
      <w:r w:rsidRPr="006665F3">
        <w:rPr>
          <w:sz w:val="20"/>
          <w:szCs w:val="20"/>
        </w:rPr>
        <w:t xml:space="preserve"> be considered.</w:t>
      </w:r>
      <w:r w:rsidR="00154B0B" w:rsidRPr="006665F3">
        <w:rPr>
          <w:sz w:val="20"/>
          <w:szCs w:val="20"/>
        </w:rPr>
        <w:t xml:space="preserve">  It is not MTM’s intent to require RF</w:t>
      </w:r>
      <w:r w:rsidR="00925EC0" w:rsidRPr="006665F3">
        <w:rPr>
          <w:sz w:val="20"/>
          <w:szCs w:val="20"/>
        </w:rPr>
        <w:t>P</w:t>
      </w:r>
      <w:r w:rsidR="00154B0B" w:rsidRPr="006665F3">
        <w:rPr>
          <w:sz w:val="20"/>
          <w:szCs w:val="20"/>
        </w:rPr>
        <w:t xml:space="preserve"> responders to invest significant level of resources in developing </w:t>
      </w:r>
      <w:r w:rsidR="00925EC0" w:rsidRPr="006665F3">
        <w:rPr>
          <w:sz w:val="20"/>
          <w:szCs w:val="20"/>
        </w:rPr>
        <w:t>proposals</w:t>
      </w:r>
      <w:r w:rsidR="00154B0B" w:rsidRPr="006665F3">
        <w:rPr>
          <w:sz w:val="20"/>
          <w:szCs w:val="20"/>
        </w:rPr>
        <w:t xml:space="preserve">.  </w:t>
      </w:r>
      <w:r w:rsidR="00925EC0" w:rsidRPr="006665F3">
        <w:rPr>
          <w:sz w:val="20"/>
          <w:szCs w:val="20"/>
        </w:rPr>
        <w:t>MTM will contact entities that submit proposals it deems worthy of funding consideration for more detail as needed.</w:t>
      </w:r>
    </w:p>
    <w:p w14:paraId="28A72B38" w14:textId="77777777" w:rsidR="006A6316" w:rsidRPr="006665F3" w:rsidRDefault="006A6316" w:rsidP="006A6316">
      <w:pPr>
        <w:pStyle w:val="NoSpacing"/>
        <w:rPr>
          <w:sz w:val="20"/>
          <w:szCs w:val="20"/>
        </w:rPr>
      </w:pPr>
    </w:p>
    <w:p w14:paraId="3031D9AA" w14:textId="77777777" w:rsidR="00CA2383" w:rsidRPr="006665F3" w:rsidRDefault="00CA2383" w:rsidP="00861028">
      <w:pPr>
        <w:pStyle w:val="NoSpacing"/>
        <w:rPr>
          <w:b/>
          <w:sz w:val="20"/>
          <w:szCs w:val="20"/>
        </w:rPr>
      </w:pPr>
      <w:r w:rsidRPr="006665F3">
        <w:rPr>
          <w:b/>
          <w:sz w:val="20"/>
          <w:szCs w:val="20"/>
        </w:rPr>
        <w:t xml:space="preserve">Proposals </w:t>
      </w:r>
      <w:r w:rsidR="00861028" w:rsidRPr="006665F3">
        <w:rPr>
          <w:b/>
          <w:sz w:val="20"/>
          <w:szCs w:val="20"/>
        </w:rPr>
        <w:t>Deadline</w:t>
      </w:r>
    </w:p>
    <w:p w14:paraId="03780BD4" w14:textId="7FEF1A2B" w:rsidR="00CA2383" w:rsidRPr="006665F3" w:rsidRDefault="006A6316" w:rsidP="00861028">
      <w:pPr>
        <w:pStyle w:val="NoSpacing"/>
        <w:rPr>
          <w:sz w:val="20"/>
          <w:szCs w:val="20"/>
        </w:rPr>
      </w:pPr>
      <w:r w:rsidRPr="006665F3">
        <w:rPr>
          <w:sz w:val="20"/>
          <w:szCs w:val="20"/>
        </w:rPr>
        <w:t>Proposals will be accepted for consideration</w:t>
      </w:r>
      <w:r w:rsidR="009B0139">
        <w:rPr>
          <w:sz w:val="20"/>
          <w:szCs w:val="20"/>
        </w:rPr>
        <w:t xml:space="preserve"> until</w:t>
      </w:r>
      <w:r w:rsidR="00923769">
        <w:rPr>
          <w:sz w:val="20"/>
          <w:szCs w:val="20"/>
        </w:rPr>
        <w:t xml:space="preserve"> </w:t>
      </w:r>
      <w:r w:rsidR="00923769" w:rsidRPr="003B555B">
        <w:rPr>
          <w:sz w:val="20"/>
          <w:szCs w:val="20"/>
        </w:rPr>
        <w:t xml:space="preserve">January </w:t>
      </w:r>
      <w:r w:rsidR="00B31B96">
        <w:rPr>
          <w:sz w:val="20"/>
          <w:szCs w:val="20"/>
        </w:rPr>
        <w:t>10</w:t>
      </w:r>
      <w:r w:rsidR="00AE4CDE">
        <w:rPr>
          <w:sz w:val="20"/>
          <w:szCs w:val="20"/>
        </w:rPr>
        <w:t>, 202</w:t>
      </w:r>
      <w:r w:rsidR="00B31B96">
        <w:rPr>
          <w:sz w:val="20"/>
          <w:szCs w:val="20"/>
        </w:rPr>
        <w:t>5</w:t>
      </w:r>
      <w:r w:rsidR="00923769">
        <w:rPr>
          <w:sz w:val="20"/>
          <w:szCs w:val="20"/>
        </w:rPr>
        <w:t>.</w:t>
      </w:r>
      <w:r w:rsidRPr="00B700B3">
        <w:rPr>
          <w:sz w:val="20"/>
          <w:szCs w:val="20"/>
        </w:rPr>
        <w:t xml:space="preserve"> </w:t>
      </w:r>
      <w:r w:rsidR="00CA2383" w:rsidRPr="006665F3">
        <w:rPr>
          <w:sz w:val="20"/>
          <w:szCs w:val="20"/>
        </w:rPr>
        <w:t xml:space="preserve"> </w:t>
      </w:r>
      <w:r w:rsidR="006A0BFD">
        <w:rPr>
          <w:sz w:val="20"/>
          <w:szCs w:val="20"/>
        </w:rPr>
        <w:t xml:space="preserve">Applicants </w:t>
      </w:r>
      <w:r w:rsidR="0098744F" w:rsidRPr="006665F3">
        <w:rPr>
          <w:sz w:val="20"/>
          <w:szCs w:val="20"/>
        </w:rPr>
        <w:t xml:space="preserve">should anticipate that MTM will need a minimum of </w:t>
      </w:r>
      <w:r w:rsidRPr="006665F3">
        <w:rPr>
          <w:sz w:val="20"/>
          <w:szCs w:val="20"/>
        </w:rPr>
        <w:t>45</w:t>
      </w:r>
      <w:r w:rsidR="0098744F" w:rsidRPr="006665F3">
        <w:rPr>
          <w:sz w:val="20"/>
          <w:szCs w:val="20"/>
        </w:rPr>
        <w:t xml:space="preserve"> working days to review and take action on proposal</w:t>
      </w:r>
      <w:r w:rsidR="006A0BFD">
        <w:rPr>
          <w:sz w:val="20"/>
          <w:szCs w:val="20"/>
        </w:rPr>
        <w:t>s</w:t>
      </w:r>
      <w:r w:rsidR="0098744F" w:rsidRPr="006665F3">
        <w:rPr>
          <w:sz w:val="20"/>
          <w:szCs w:val="20"/>
        </w:rPr>
        <w:t>.</w:t>
      </w:r>
    </w:p>
    <w:p w14:paraId="2F6A78EB" w14:textId="77777777" w:rsidR="00861028" w:rsidRPr="006665F3" w:rsidRDefault="00861028" w:rsidP="00861028">
      <w:pPr>
        <w:pStyle w:val="NoSpacing"/>
        <w:rPr>
          <w:sz w:val="20"/>
          <w:szCs w:val="20"/>
        </w:rPr>
      </w:pPr>
    </w:p>
    <w:p w14:paraId="22AD8BFD" w14:textId="77777777" w:rsidR="00EF7FEB" w:rsidRPr="006665F3" w:rsidRDefault="00EF7FEB" w:rsidP="0032696E">
      <w:pPr>
        <w:pStyle w:val="NoSpacing"/>
        <w:rPr>
          <w:b/>
          <w:sz w:val="20"/>
          <w:szCs w:val="20"/>
        </w:rPr>
      </w:pPr>
      <w:r w:rsidRPr="006665F3">
        <w:rPr>
          <w:b/>
          <w:sz w:val="20"/>
          <w:szCs w:val="20"/>
        </w:rPr>
        <w:t>Proposal Submission Information</w:t>
      </w:r>
    </w:p>
    <w:p w14:paraId="76E040B9" w14:textId="77777777" w:rsidR="00EF7FEB" w:rsidRPr="006665F3" w:rsidRDefault="00925EC0" w:rsidP="0032696E">
      <w:pPr>
        <w:pStyle w:val="NoSpacing"/>
        <w:rPr>
          <w:sz w:val="20"/>
          <w:szCs w:val="20"/>
        </w:rPr>
      </w:pPr>
      <w:r w:rsidRPr="006665F3">
        <w:rPr>
          <w:sz w:val="20"/>
          <w:szCs w:val="20"/>
        </w:rPr>
        <w:t>Proposals</w:t>
      </w:r>
      <w:r w:rsidR="00EF7FEB" w:rsidRPr="006665F3">
        <w:rPr>
          <w:sz w:val="20"/>
          <w:szCs w:val="20"/>
        </w:rPr>
        <w:t xml:space="preserve"> shall be submitted via e-mail to:</w:t>
      </w:r>
    </w:p>
    <w:p w14:paraId="141FF4EB" w14:textId="77777777" w:rsidR="00EF7FEB" w:rsidRPr="006665F3" w:rsidRDefault="00EF7FEB" w:rsidP="0032696E">
      <w:pPr>
        <w:pStyle w:val="NoSpacing"/>
        <w:rPr>
          <w:sz w:val="20"/>
          <w:szCs w:val="20"/>
        </w:rPr>
      </w:pPr>
    </w:p>
    <w:p w14:paraId="29038AA7" w14:textId="77777777" w:rsidR="00EF7FEB" w:rsidRPr="006665F3" w:rsidRDefault="00EF7FEB" w:rsidP="0032696E">
      <w:pPr>
        <w:pStyle w:val="NoSpacing"/>
        <w:rPr>
          <w:sz w:val="20"/>
          <w:szCs w:val="20"/>
        </w:rPr>
      </w:pPr>
      <w:r w:rsidRPr="006665F3">
        <w:rPr>
          <w:sz w:val="20"/>
          <w:szCs w:val="20"/>
        </w:rPr>
        <w:t>Dan Baun</w:t>
      </w:r>
    </w:p>
    <w:p w14:paraId="07EAF3C0" w14:textId="77777777" w:rsidR="00EF7FEB" w:rsidRPr="006665F3" w:rsidRDefault="00EF7FEB" w:rsidP="0032696E">
      <w:pPr>
        <w:pStyle w:val="NoSpacing"/>
        <w:rPr>
          <w:sz w:val="20"/>
          <w:szCs w:val="20"/>
        </w:rPr>
      </w:pPr>
      <w:r w:rsidRPr="006665F3">
        <w:rPr>
          <w:sz w:val="20"/>
          <w:szCs w:val="20"/>
        </w:rPr>
        <w:t xml:space="preserve">Executive Director, </w:t>
      </w:r>
      <w:r w:rsidR="00A414AA" w:rsidRPr="006665F3">
        <w:rPr>
          <w:sz w:val="20"/>
          <w:szCs w:val="20"/>
        </w:rPr>
        <w:t>SHOT/</w:t>
      </w:r>
      <w:r w:rsidRPr="006665F3">
        <w:rPr>
          <w:sz w:val="20"/>
          <w:szCs w:val="20"/>
        </w:rPr>
        <w:t>Minnesota Tele-Media</w:t>
      </w:r>
    </w:p>
    <w:p w14:paraId="5B95C060" w14:textId="77777777" w:rsidR="00EF7FEB" w:rsidRPr="006665F3" w:rsidRDefault="00B31B96" w:rsidP="0032696E">
      <w:pPr>
        <w:pStyle w:val="NoSpacing"/>
        <w:rPr>
          <w:sz w:val="20"/>
          <w:szCs w:val="20"/>
        </w:rPr>
      </w:pPr>
      <w:hyperlink r:id="rId9" w:history="1">
        <w:r w:rsidR="0021422E" w:rsidRPr="006665F3">
          <w:rPr>
            <w:rStyle w:val="Hyperlink"/>
            <w:sz w:val="20"/>
            <w:szCs w:val="20"/>
          </w:rPr>
          <w:t>dan.baun@smsu.edu</w:t>
        </w:r>
      </w:hyperlink>
    </w:p>
    <w:p w14:paraId="1B02027C" w14:textId="77777777" w:rsidR="00EF7FEB" w:rsidRPr="006665F3" w:rsidRDefault="00EF7FEB" w:rsidP="0032696E">
      <w:pPr>
        <w:pStyle w:val="NoSpacing"/>
        <w:rPr>
          <w:sz w:val="20"/>
          <w:szCs w:val="20"/>
        </w:rPr>
      </w:pPr>
    </w:p>
    <w:p w14:paraId="37262032" w14:textId="77777777" w:rsidR="00EF7FEB" w:rsidRPr="006665F3" w:rsidRDefault="00EF7FEB" w:rsidP="0032696E">
      <w:pPr>
        <w:pStyle w:val="NoSpacing"/>
        <w:rPr>
          <w:b/>
          <w:sz w:val="20"/>
          <w:szCs w:val="20"/>
        </w:rPr>
      </w:pPr>
      <w:r w:rsidRPr="006665F3">
        <w:rPr>
          <w:b/>
          <w:sz w:val="20"/>
          <w:szCs w:val="20"/>
        </w:rPr>
        <w:t>Questions</w:t>
      </w:r>
    </w:p>
    <w:p w14:paraId="4CADED23" w14:textId="77777777" w:rsidR="00EF7FEB" w:rsidRPr="006665F3" w:rsidRDefault="00EF7FEB" w:rsidP="0032696E">
      <w:pPr>
        <w:pStyle w:val="NoSpacing"/>
        <w:rPr>
          <w:sz w:val="20"/>
          <w:szCs w:val="20"/>
        </w:rPr>
      </w:pPr>
      <w:r w:rsidRPr="006665F3">
        <w:rPr>
          <w:sz w:val="20"/>
          <w:szCs w:val="20"/>
        </w:rPr>
        <w:t>Questions regarding this RF</w:t>
      </w:r>
      <w:r w:rsidR="00925EC0" w:rsidRPr="006665F3">
        <w:rPr>
          <w:sz w:val="20"/>
          <w:szCs w:val="20"/>
        </w:rPr>
        <w:t>P</w:t>
      </w:r>
      <w:r w:rsidRPr="006665F3">
        <w:rPr>
          <w:sz w:val="20"/>
          <w:szCs w:val="20"/>
        </w:rPr>
        <w:t xml:space="preserve"> shall be directed to Dan Baun at </w:t>
      </w:r>
      <w:hyperlink r:id="rId10" w:history="1">
        <w:r w:rsidRPr="006665F3">
          <w:rPr>
            <w:rStyle w:val="Hyperlink"/>
            <w:sz w:val="20"/>
            <w:szCs w:val="20"/>
          </w:rPr>
          <w:t>dan.baun@smsu.edu</w:t>
        </w:r>
      </w:hyperlink>
      <w:r w:rsidRPr="006665F3">
        <w:rPr>
          <w:sz w:val="20"/>
          <w:szCs w:val="20"/>
        </w:rPr>
        <w:t xml:space="preserve"> or at 507.537.6978.</w:t>
      </w:r>
    </w:p>
    <w:p w14:paraId="476F42CA" w14:textId="77777777" w:rsidR="002E55D2" w:rsidRPr="006665F3" w:rsidRDefault="002E55D2">
      <w:pPr>
        <w:rPr>
          <w:sz w:val="20"/>
          <w:szCs w:val="20"/>
        </w:rPr>
      </w:pPr>
    </w:p>
    <w:sectPr w:rsidR="002E55D2" w:rsidRPr="006665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39F2" w14:textId="77777777" w:rsidR="00110C66" w:rsidRDefault="00110C66" w:rsidP="00B14967">
      <w:pPr>
        <w:spacing w:after="0" w:line="240" w:lineRule="auto"/>
      </w:pPr>
      <w:r>
        <w:separator/>
      </w:r>
    </w:p>
  </w:endnote>
  <w:endnote w:type="continuationSeparator" w:id="0">
    <w:p w14:paraId="7B6F6C71" w14:textId="77777777" w:rsidR="00110C66" w:rsidRDefault="00110C66" w:rsidP="00B1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6492" w14:textId="77777777" w:rsidR="00C61A9E" w:rsidRDefault="00C61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072698"/>
      <w:docPartObj>
        <w:docPartGallery w:val="Page Numbers (Bottom of Page)"/>
        <w:docPartUnique/>
      </w:docPartObj>
    </w:sdtPr>
    <w:sdtEndPr>
      <w:rPr>
        <w:noProof/>
      </w:rPr>
    </w:sdtEndPr>
    <w:sdtContent>
      <w:p w14:paraId="7E8BBF7B" w14:textId="77777777" w:rsidR="00E40982" w:rsidRDefault="00E40982">
        <w:pPr>
          <w:pStyle w:val="Footer"/>
          <w:jc w:val="center"/>
        </w:pPr>
        <w:r>
          <w:fldChar w:fldCharType="begin"/>
        </w:r>
        <w:r>
          <w:instrText xml:space="preserve"> PAGE   \* MERGEFORMAT </w:instrText>
        </w:r>
        <w:r>
          <w:fldChar w:fldCharType="separate"/>
        </w:r>
        <w:r w:rsidR="00AE4CDE">
          <w:rPr>
            <w:noProof/>
          </w:rPr>
          <w:t>2</w:t>
        </w:r>
        <w:r>
          <w:rPr>
            <w:noProof/>
          </w:rPr>
          <w:fldChar w:fldCharType="end"/>
        </w:r>
      </w:p>
    </w:sdtContent>
  </w:sdt>
  <w:p w14:paraId="523DC3CC" w14:textId="77777777" w:rsidR="00E40982" w:rsidRDefault="00E40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24DB" w14:textId="77777777" w:rsidR="00C61A9E" w:rsidRDefault="00C6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0884" w14:textId="77777777" w:rsidR="00110C66" w:rsidRDefault="00110C66" w:rsidP="00B14967">
      <w:pPr>
        <w:spacing w:after="0" w:line="240" w:lineRule="auto"/>
      </w:pPr>
      <w:r>
        <w:separator/>
      </w:r>
    </w:p>
  </w:footnote>
  <w:footnote w:type="continuationSeparator" w:id="0">
    <w:p w14:paraId="10AA3203" w14:textId="77777777" w:rsidR="00110C66" w:rsidRDefault="00110C66" w:rsidP="00B14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D632" w14:textId="77777777" w:rsidR="00C61A9E" w:rsidRDefault="00C61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A72F" w14:textId="77777777" w:rsidR="00B14967" w:rsidRDefault="00B14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0B88" w14:textId="77777777" w:rsidR="00C61A9E" w:rsidRDefault="00C61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F56EE"/>
    <w:multiLevelType w:val="hybridMultilevel"/>
    <w:tmpl w:val="AACA7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33DCB"/>
    <w:multiLevelType w:val="hybridMultilevel"/>
    <w:tmpl w:val="F0069E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29177D"/>
    <w:multiLevelType w:val="hybridMultilevel"/>
    <w:tmpl w:val="F6444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02E24"/>
    <w:multiLevelType w:val="hybridMultilevel"/>
    <w:tmpl w:val="FA1A44A4"/>
    <w:lvl w:ilvl="0" w:tplc="8A3803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D3AE7"/>
    <w:multiLevelType w:val="hybridMultilevel"/>
    <w:tmpl w:val="D6ECC528"/>
    <w:lvl w:ilvl="0" w:tplc="32FC75A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6E60AF"/>
    <w:multiLevelType w:val="hybridMultilevel"/>
    <w:tmpl w:val="CAF22B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1A17A0"/>
    <w:multiLevelType w:val="hybridMultilevel"/>
    <w:tmpl w:val="5CD23B70"/>
    <w:lvl w:ilvl="0" w:tplc="98C648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E7C2E"/>
    <w:multiLevelType w:val="hybridMultilevel"/>
    <w:tmpl w:val="F64441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015F7"/>
    <w:multiLevelType w:val="hybridMultilevel"/>
    <w:tmpl w:val="5F162D50"/>
    <w:lvl w:ilvl="0" w:tplc="B49667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673C7"/>
    <w:multiLevelType w:val="hybridMultilevel"/>
    <w:tmpl w:val="DA0805D6"/>
    <w:lvl w:ilvl="0" w:tplc="4636052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7"/>
  </w:num>
  <w:num w:numId="6">
    <w:abstractNumId w:val="3"/>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4B1"/>
    <w:rsid w:val="000133D7"/>
    <w:rsid w:val="000301EA"/>
    <w:rsid w:val="000302FD"/>
    <w:rsid w:val="0004103D"/>
    <w:rsid w:val="0004173A"/>
    <w:rsid w:val="00084EE1"/>
    <w:rsid w:val="000C508A"/>
    <w:rsid w:val="000D14B8"/>
    <w:rsid w:val="00107AF4"/>
    <w:rsid w:val="00110C66"/>
    <w:rsid w:val="00154B0B"/>
    <w:rsid w:val="00155485"/>
    <w:rsid w:val="00185733"/>
    <w:rsid w:val="00196E40"/>
    <w:rsid w:val="001A2B3C"/>
    <w:rsid w:val="001B6A21"/>
    <w:rsid w:val="001E7D75"/>
    <w:rsid w:val="002034D5"/>
    <w:rsid w:val="00204641"/>
    <w:rsid w:val="0021422E"/>
    <w:rsid w:val="0021534E"/>
    <w:rsid w:val="0022705D"/>
    <w:rsid w:val="00227E29"/>
    <w:rsid w:val="00233089"/>
    <w:rsid w:val="00245F94"/>
    <w:rsid w:val="0025038F"/>
    <w:rsid w:val="00252204"/>
    <w:rsid w:val="002D1776"/>
    <w:rsid w:val="002E2786"/>
    <w:rsid w:val="002E55D2"/>
    <w:rsid w:val="002F6B8C"/>
    <w:rsid w:val="00325C5E"/>
    <w:rsid w:val="0032696E"/>
    <w:rsid w:val="0038166F"/>
    <w:rsid w:val="00382CD1"/>
    <w:rsid w:val="003A1851"/>
    <w:rsid w:val="003B555B"/>
    <w:rsid w:val="003D754C"/>
    <w:rsid w:val="0040781C"/>
    <w:rsid w:val="00426A72"/>
    <w:rsid w:val="004430EB"/>
    <w:rsid w:val="00466B64"/>
    <w:rsid w:val="004835DD"/>
    <w:rsid w:val="004C36C7"/>
    <w:rsid w:val="004E45B0"/>
    <w:rsid w:val="00523DDE"/>
    <w:rsid w:val="00560165"/>
    <w:rsid w:val="00561DCE"/>
    <w:rsid w:val="00573F21"/>
    <w:rsid w:val="005744FF"/>
    <w:rsid w:val="00591719"/>
    <w:rsid w:val="005B4145"/>
    <w:rsid w:val="005F0CB3"/>
    <w:rsid w:val="005F4823"/>
    <w:rsid w:val="00655F89"/>
    <w:rsid w:val="006665F3"/>
    <w:rsid w:val="00697A2D"/>
    <w:rsid w:val="006A0BFD"/>
    <w:rsid w:val="006A6316"/>
    <w:rsid w:val="006B0930"/>
    <w:rsid w:val="006D4589"/>
    <w:rsid w:val="0076402A"/>
    <w:rsid w:val="007868FD"/>
    <w:rsid w:val="008334DD"/>
    <w:rsid w:val="00841275"/>
    <w:rsid w:val="00851BF2"/>
    <w:rsid w:val="008553A8"/>
    <w:rsid w:val="00861028"/>
    <w:rsid w:val="008C7D16"/>
    <w:rsid w:val="008E0FD1"/>
    <w:rsid w:val="00900E98"/>
    <w:rsid w:val="00923769"/>
    <w:rsid w:val="00925EC0"/>
    <w:rsid w:val="00941FE9"/>
    <w:rsid w:val="009612E2"/>
    <w:rsid w:val="0096365F"/>
    <w:rsid w:val="0098744F"/>
    <w:rsid w:val="0098795A"/>
    <w:rsid w:val="00996847"/>
    <w:rsid w:val="009A4297"/>
    <w:rsid w:val="009B0139"/>
    <w:rsid w:val="009C4736"/>
    <w:rsid w:val="009E2F90"/>
    <w:rsid w:val="00A14A08"/>
    <w:rsid w:val="00A414AA"/>
    <w:rsid w:val="00A71030"/>
    <w:rsid w:val="00A71767"/>
    <w:rsid w:val="00A96FA1"/>
    <w:rsid w:val="00AA3509"/>
    <w:rsid w:val="00AA3E61"/>
    <w:rsid w:val="00AE4CDE"/>
    <w:rsid w:val="00B02417"/>
    <w:rsid w:val="00B02D96"/>
    <w:rsid w:val="00B071A6"/>
    <w:rsid w:val="00B14967"/>
    <w:rsid w:val="00B31B96"/>
    <w:rsid w:val="00B700B3"/>
    <w:rsid w:val="00BD04B1"/>
    <w:rsid w:val="00BD45C7"/>
    <w:rsid w:val="00BD7E65"/>
    <w:rsid w:val="00BF775D"/>
    <w:rsid w:val="00C06578"/>
    <w:rsid w:val="00C1191E"/>
    <w:rsid w:val="00C32E71"/>
    <w:rsid w:val="00C4229C"/>
    <w:rsid w:val="00C50132"/>
    <w:rsid w:val="00C57281"/>
    <w:rsid w:val="00C61A9E"/>
    <w:rsid w:val="00CA1B44"/>
    <w:rsid w:val="00CA2383"/>
    <w:rsid w:val="00CC64B4"/>
    <w:rsid w:val="00CE7E45"/>
    <w:rsid w:val="00CF6F0F"/>
    <w:rsid w:val="00D34895"/>
    <w:rsid w:val="00D9072C"/>
    <w:rsid w:val="00DB6242"/>
    <w:rsid w:val="00DF762D"/>
    <w:rsid w:val="00DF7663"/>
    <w:rsid w:val="00E27D43"/>
    <w:rsid w:val="00E40982"/>
    <w:rsid w:val="00E40C49"/>
    <w:rsid w:val="00E50348"/>
    <w:rsid w:val="00E53397"/>
    <w:rsid w:val="00E64EF0"/>
    <w:rsid w:val="00E72585"/>
    <w:rsid w:val="00E86C34"/>
    <w:rsid w:val="00EA569A"/>
    <w:rsid w:val="00EC7FB7"/>
    <w:rsid w:val="00EF1692"/>
    <w:rsid w:val="00EF7FEB"/>
    <w:rsid w:val="00F25603"/>
    <w:rsid w:val="00F95EDA"/>
    <w:rsid w:val="00FB2D30"/>
    <w:rsid w:val="00FC3D15"/>
    <w:rsid w:val="00FC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C5371E"/>
  <w15:docId w15:val="{6B91FB9F-9B74-406F-98EC-2A696248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4B1"/>
    <w:pPr>
      <w:ind w:left="720"/>
      <w:contextualSpacing/>
    </w:pPr>
  </w:style>
  <w:style w:type="paragraph" w:styleId="NoSpacing">
    <w:name w:val="No Spacing"/>
    <w:uiPriority w:val="1"/>
    <w:qFormat/>
    <w:rsid w:val="00E72585"/>
    <w:pPr>
      <w:spacing w:after="0" w:line="240" w:lineRule="auto"/>
    </w:pPr>
  </w:style>
  <w:style w:type="paragraph" w:styleId="Header">
    <w:name w:val="header"/>
    <w:basedOn w:val="Normal"/>
    <w:link w:val="HeaderChar"/>
    <w:uiPriority w:val="99"/>
    <w:unhideWhenUsed/>
    <w:rsid w:val="00B14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967"/>
  </w:style>
  <w:style w:type="paragraph" w:styleId="Footer">
    <w:name w:val="footer"/>
    <w:basedOn w:val="Normal"/>
    <w:link w:val="FooterChar"/>
    <w:uiPriority w:val="99"/>
    <w:unhideWhenUsed/>
    <w:rsid w:val="00B14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967"/>
  </w:style>
  <w:style w:type="paragraph" w:styleId="BalloonText">
    <w:name w:val="Balloon Text"/>
    <w:basedOn w:val="Normal"/>
    <w:link w:val="BalloonTextChar"/>
    <w:uiPriority w:val="99"/>
    <w:semiHidden/>
    <w:unhideWhenUsed/>
    <w:rsid w:val="00B14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967"/>
    <w:rPr>
      <w:rFonts w:ascii="Tahoma" w:hAnsi="Tahoma" w:cs="Tahoma"/>
      <w:sz w:val="16"/>
      <w:szCs w:val="16"/>
    </w:rPr>
  </w:style>
  <w:style w:type="character" w:styleId="Hyperlink">
    <w:name w:val="Hyperlink"/>
    <w:basedOn w:val="DefaultParagraphFont"/>
    <w:uiPriority w:val="99"/>
    <w:unhideWhenUsed/>
    <w:rsid w:val="00EF7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baun@sms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n.baun@smsu.edu" TargetMode="External"/><Relationship Id="rId4" Type="http://schemas.openxmlformats.org/officeDocument/2006/relationships/settings" Target="settings.xml"/><Relationship Id="rId9" Type="http://schemas.openxmlformats.org/officeDocument/2006/relationships/hyperlink" Target="mailto:dan.baun@sm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E046-A63A-4AC8-9824-30B29471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3</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Baun, Dan</cp:lastModifiedBy>
  <cp:revision>81</cp:revision>
  <dcterms:created xsi:type="dcterms:W3CDTF">2012-07-11T17:02:00Z</dcterms:created>
  <dcterms:modified xsi:type="dcterms:W3CDTF">2024-10-31T16:35:00Z</dcterms:modified>
</cp:coreProperties>
</file>